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499880466"/>
        <w:docPartObj>
          <w:docPartGallery w:val="Table of Contents"/>
          <w:docPartUnique/>
        </w:docPartObj>
      </w:sdtPr>
      <w:sdtEndPr>
        <w:rPr>
          <w:rFonts w:ascii="Arial" w:hAnsi="Arial" w:cs="Arial"/>
          <w:color w:val="auto"/>
          <w:szCs w:val="24"/>
        </w:rPr>
      </w:sdtEndPr>
      <w:sdtContent>
        <w:p w:rsidR="00136D47" w:rsidRDefault="00136D47" w:rsidP="00136D47">
          <w:pPr>
            <w:pStyle w:val="TtulodeTDC"/>
            <w:jc w:val="center"/>
            <w:rPr>
              <w:rFonts w:ascii="Arial" w:hAnsi="Arial" w:cs="Arial"/>
              <w:sz w:val="36"/>
              <w:szCs w:val="36"/>
              <w:lang w:val="es-ES"/>
            </w:rPr>
          </w:pPr>
          <w:r w:rsidRPr="00136D47">
            <w:rPr>
              <w:rFonts w:ascii="Arial" w:hAnsi="Arial" w:cs="Arial"/>
              <w:sz w:val="36"/>
              <w:szCs w:val="36"/>
              <w:lang w:val="es-ES"/>
            </w:rPr>
            <w:t>CONTENIDO</w:t>
          </w:r>
        </w:p>
        <w:p w:rsidR="00136D47" w:rsidRPr="00136D47" w:rsidRDefault="00136D47" w:rsidP="00136D47">
          <w:pPr>
            <w:rPr>
              <w:lang w:eastAsia="es-MX"/>
            </w:rPr>
          </w:pPr>
        </w:p>
        <w:p w:rsidR="00136D47" w:rsidRPr="00136D47" w:rsidRDefault="00136D47" w:rsidP="00136D47">
          <w:pPr>
            <w:pStyle w:val="TDC1"/>
            <w:tabs>
              <w:tab w:val="left" w:pos="440"/>
              <w:tab w:val="right" w:leader="dot" w:pos="8494"/>
            </w:tabs>
            <w:jc w:val="both"/>
            <w:rPr>
              <w:rFonts w:ascii="Arial" w:hAnsi="Arial" w:cs="Arial"/>
              <w:noProof/>
              <w:color w:val="auto"/>
              <w:szCs w:val="24"/>
              <w:lang w:val="es-MX" w:eastAsia="es-MX"/>
            </w:rPr>
          </w:pPr>
          <w:r w:rsidRPr="00136D47">
            <w:rPr>
              <w:rFonts w:ascii="Arial" w:hAnsi="Arial" w:cs="Arial"/>
              <w:color w:val="auto"/>
              <w:szCs w:val="24"/>
            </w:rPr>
            <w:fldChar w:fldCharType="begin"/>
          </w:r>
          <w:r w:rsidRPr="00136D47">
            <w:rPr>
              <w:rFonts w:ascii="Arial" w:hAnsi="Arial" w:cs="Arial"/>
              <w:color w:val="auto"/>
              <w:szCs w:val="24"/>
            </w:rPr>
            <w:instrText xml:space="preserve"> TOC \o "1-3" \h \z \u </w:instrText>
          </w:r>
          <w:r w:rsidRPr="00136D47">
            <w:rPr>
              <w:rFonts w:ascii="Arial" w:hAnsi="Arial" w:cs="Arial"/>
              <w:color w:val="auto"/>
              <w:szCs w:val="24"/>
            </w:rPr>
            <w:fldChar w:fldCharType="separate"/>
          </w:r>
          <w:hyperlink w:anchor="_Toc31724591" w:history="1">
            <w:r w:rsidRPr="00136D47">
              <w:rPr>
                <w:rStyle w:val="Hipervnculo"/>
                <w:rFonts w:ascii="Arial" w:hAnsi="Arial" w:cs="Arial"/>
                <w:noProof/>
                <w:color w:val="auto"/>
                <w:szCs w:val="24"/>
              </w:rPr>
              <w:t>1.</w:t>
            </w:r>
            <w:r w:rsidRPr="00136D47">
              <w:rPr>
                <w:rFonts w:ascii="Arial" w:hAnsi="Arial" w:cs="Arial"/>
                <w:noProof/>
                <w:color w:val="auto"/>
                <w:szCs w:val="24"/>
                <w:lang w:val="es-MX" w:eastAsia="es-MX"/>
              </w:rPr>
              <w:tab/>
            </w:r>
            <w:r w:rsidRPr="00136D47">
              <w:rPr>
                <w:rStyle w:val="Hipervnculo"/>
                <w:rFonts w:ascii="Arial" w:hAnsi="Arial" w:cs="Arial"/>
                <w:noProof/>
                <w:color w:val="auto"/>
                <w:szCs w:val="24"/>
              </w:rPr>
              <w:t>TESIS AISLADAS EN MATERIA PENAL</w:t>
            </w:r>
            <w:r w:rsidRPr="00136D47">
              <w:rPr>
                <w:rFonts w:ascii="Arial" w:hAnsi="Arial" w:cs="Arial"/>
                <w:noProof/>
                <w:webHidden/>
                <w:color w:val="auto"/>
                <w:szCs w:val="24"/>
              </w:rPr>
              <w:tab/>
            </w:r>
            <w:r w:rsidRPr="00136D47">
              <w:rPr>
                <w:rFonts w:ascii="Arial" w:hAnsi="Arial" w:cs="Arial"/>
                <w:noProof/>
                <w:webHidden/>
                <w:color w:val="auto"/>
                <w:szCs w:val="24"/>
              </w:rPr>
              <w:fldChar w:fldCharType="begin"/>
            </w:r>
            <w:r w:rsidRPr="00136D47">
              <w:rPr>
                <w:rFonts w:ascii="Arial" w:hAnsi="Arial" w:cs="Arial"/>
                <w:noProof/>
                <w:webHidden/>
                <w:color w:val="auto"/>
                <w:szCs w:val="24"/>
              </w:rPr>
              <w:instrText xml:space="preserve"> PAGEREF _Toc31724591 \h </w:instrText>
            </w:r>
            <w:r w:rsidRPr="00136D47">
              <w:rPr>
                <w:rFonts w:ascii="Arial" w:hAnsi="Arial" w:cs="Arial"/>
                <w:noProof/>
                <w:webHidden/>
                <w:color w:val="auto"/>
                <w:szCs w:val="24"/>
              </w:rPr>
            </w:r>
            <w:r w:rsidRPr="00136D47">
              <w:rPr>
                <w:rFonts w:ascii="Arial" w:hAnsi="Arial" w:cs="Arial"/>
                <w:noProof/>
                <w:webHidden/>
                <w:color w:val="auto"/>
                <w:szCs w:val="24"/>
              </w:rPr>
              <w:fldChar w:fldCharType="separate"/>
            </w:r>
            <w:r w:rsidRPr="00136D47">
              <w:rPr>
                <w:rFonts w:ascii="Arial" w:hAnsi="Arial" w:cs="Arial"/>
                <w:noProof/>
                <w:webHidden/>
                <w:color w:val="auto"/>
                <w:szCs w:val="24"/>
              </w:rPr>
              <w:t>3</w:t>
            </w:r>
            <w:r w:rsidRPr="00136D47">
              <w:rPr>
                <w:rFonts w:ascii="Arial" w:hAnsi="Arial" w:cs="Arial"/>
                <w:noProof/>
                <w:webHidden/>
                <w:color w:val="auto"/>
                <w:szCs w:val="24"/>
              </w:rPr>
              <w:fldChar w:fldCharType="end"/>
            </w:r>
          </w:hyperlink>
        </w:p>
        <w:p w:rsidR="00136D47" w:rsidRPr="00136D47" w:rsidRDefault="00B41C07" w:rsidP="00136D47">
          <w:pPr>
            <w:pStyle w:val="TDC2"/>
            <w:tabs>
              <w:tab w:val="left" w:pos="880"/>
              <w:tab w:val="right" w:leader="dot" w:pos="8494"/>
            </w:tabs>
            <w:jc w:val="both"/>
            <w:rPr>
              <w:rFonts w:ascii="Arial" w:eastAsiaTheme="minorEastAsia" w:hAnsi="Arial" w:cs="Arial"/>
              <w:noProof/>
              <w:sz w:val="24"/>
              <w:szCs w:val="24"/>
              <w:lang w:eastAsia="es-MX"/>
            </w:rPr>
          </w:pPr>
          <w:hyperlink w:anchor="_Toc31724592" w:history="1">
            <w:r w:rsidR="00136D47" w:rsidRPr="00136D47">
              <w:rPr>
                <w:rStyle w:val="Hipervnculo"/>
                <w:rFonts w:ascii="Arial" w:hAnsi="Arial" w:cs="Arial"/>
                <w:noProof/>
                <w:color w:val="auto"/>
                <w:sz w:val="24"/>
                <w:szCs w:val="24"/>
              </w:rPr>
              <w:t>1.1</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SANCIONES IMPUESTAS POR EL COMITÉ TÉCNICO DEL CENTRO PENITENCIARIO. SE REGULAN BAJO EL RÉGIMEN DISCIPLINARIO PREVISTO EN LA LEY NACIONAL DE EJECUCIÓN PENAL, AUN CUANDO PUDIERAN RELACIONARSE CON LAS CONDICIONES DE INTERNAMIENTO.</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_Toc31724592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3</w:t>
            </w:r>
            <w:r w:rsidR="00136D47" w:rsidRPr="00136D47">
              <w:rPr>
                <w:rFonts w:ascii="Arial" w:hAnsi="Arial" w:cs="Arial"/>
                <w:noProof/>
                <w:webHidden/>
                <w:sz w:val="24"/>
                <w:szCs w:val="24"/>
              </w:rPr>
              <w:fldChar w:fldCharType="end"/>
            </w:r>
          </w:hyperlink>
        </w:p>
        <w:p w:rsidR="00136D47" w:rsidRPr="00136D47" w:rsidRDefault="00B41C07" w:rsidP="00136D47">
          <w:pPr>
            <w:pStyle w:val="TDC2"/>
            <w:tabs>
              <w:tab w:val="left" w:pos="880"/>
              <w:tab w:val="right" w:leader="dot" w:pos="8494"/>
            </w:tabs>
            <w:jc w:val="both"/>
            <w:rPr>
              <w:rFonts w:ascii="Arial" w:eastAsiaTheme="minorEastAsia" w:hAnsi="Arial" w:cs="Arial"/>
              <w:noProof/>
              <w:sz w:val="24"/>
              <w:szCs w:val="24"/>
              <w:lang w:eastAsia="es-MX"/>
            </w:rPr>
          </w:pPr>
          <w:hyperlink w:anchor="_Toc31724593" w:history="1">
            <w:r w:rsidR="00136D47" w:rsidRPr="00136D47">
              <w:rPr>
                <w:rStyle w:val="Hipervnculo"/>
                <w:rFonts w:ascii="Arial" w:hAnsi="Arial" w:cs="Arial"/>
                <w:noProof/>
                <w:color w:val="auto"/>
                <w:sz w:val="24"/>
                <w:szCs w:val="24"/>
              </w:rPr>
              <w:t>1.2</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SANCIONES DISCIPLINARIAS IMPUESTAS POR EL COMITÉ TÉCNICO DEL CENTRO PENITENCIARIO. SON IMPUGNABLES ANTE EL JUEZ DE EJECUCIÓN A TRAVÉS DEL RECURSO DE REVISIÓN Y NO MEDIANTE LA PETICIÓN ADMINISTRATIVA ANTE EL DIRECTOR DEL CENTRO, AUN CUANDO AQUÉLLAS PUDIERAN RELACIONARSE CON LAS CONDICIONES DE INTERNAMIENTO.</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_Toc31724593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4</w:t>
            </w:r>
            <w:r w:rsidR="00136D47" w:rsidRPr="00136D47">
              <w:rPr>
                <w:rFonts w:ascii="Arial" w:hAnsi="Arial" w:cs="Arial"/>
                <w:noProof/>
                <w:webHidden/>
                <w:sz w:val="24"/>
                <w:szCs w:val="24"/>
              </w:rPr>
              <w:fldChar w:fldCharType="end"/>
            </w:r>
          </w:hyperlink>
        </w:p>
        <w:p w:rsidR="00136D47" w:rsidRPr="00136D47" w:rsidRDefault="00B41C07" w:rsidP="00136D47">
          <w:pPr>
            <w:pStyle w:val="TDC2"/>
            <w:tabs>
              <w:tab w:val="left" w:pos="880"/>
              <w:tab w:val="right" w:leader="dot" w:pos="8494"/>
            </w:tabs>
            <w:jc w:val="both"/>
            <w:rPr>
              <w:rFonts w:ascii="Arial" w:eastAsiaTheme="minorEastAsia" w:hAnsi="Arial" w:cs="Arial"/>
              <w:noProof/>
              <w:sz w:val="24"/>
              <w:szCs w:val="24"/>
              <w:lang w:eastAsia="es-MX"/>
            </w:rPr>
          </w:pPr>
          <w:hyperlink w:anchor="_Toc31724594" w:history="1">
            <w:r w:rsidR="00136D47" w:rsidRPr="00136D47">
              <w:rPr>
                <w:rStyle w:val="Hipervnculo"/>
                <w:rFonts w:ascii="Arial" w:hAnsi="Arial" w:cs="Arial"/>
                <w:noProof/>
                <w:color w:val="auto"/>
                <w:sz w:val="24"/>
                <w:szCs w:val="24"/>
              </w:rPr>
              <w:t>1.3</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SANCIONES DISCIPLINARIAS IMPUESTAS POR EL COMITÉ TÉCNICO DEL CENTRO PENITENCIARIO RELACIONADAS CON LAS CONDICIONES DE INTERNAMIENTO. EL ANÁLISIS DEL CUMPLIMIENTO DEL PRINCIPIO DE DEFINITIVIDAD PARA LA PROCEDENCIA DEL JUICIO DE AMPARO EN SU CONTRA, DEBE RALIZARSE CON BASE EN EL RECURSO DE REVISIÓN ANTE EL JUEZ DE EJECUCIÓN.</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_Toc31724594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5</w:t>
            </w:r>
            <w:r w:rsidR="00136D47" w:rsidRPr="00136D47">
              <w:rPr>
                <w:rFonts w:ascii="Arial" w:hAnsi="Arial" w:cs="Arial"/>
                <w:noProof/>
                <w:webHidden/>
                <w:sz w:val="24"/>
                <w:szCs w:val="24"/>
              </w:rPr>
              <w:fldChar w:fldCharType="end"/>
            </w:r>
          </w:hyperlink>
        </w:p>
        <w:p w:rsidR="00136D47" w:rsidRPr="00136D47" w:rsidRDefault="00B41C07" w:rsidP="00136D47">
          <w:pPr>
            <w:pStyle w:val="TDC2"/>
            <w:tabs>
              <w:tab w:val="left" w:pos="880"/>
              <w:tab w:val="right" w:leader="dot" w:pos="8494"/>
            </w:tabs>
            <w:jc w:val="both"/>
            <w:rPr>
              <w:rFonts w:ascii="Arial" w:eastAsiaTheme="minorEastAsia" w:hAnsi="Arial" w:cs="Arial"/>
              <w:noProof/>
              <w:sz w:val="24"/>
              <w:szCs w:val="24"/>
              <w:lang w:eastAsia="es-MX"/>
            </w:rPr>
          </w:pPr>
          <w:hyperlink w:anchor="_Toc31724595" w:history="1">
            <w:r w:rsidR="00136D47" w:rsidRPr="00136D47">
              <w:rPr>
                <w:rStyle w:val="Hipervnculo"/>
                <w:rFonts w:ascii="Arial" w:hAnsi="Arial" w:cs="Arial"/>
                <w:noProof/>
                <w:color w:val="auto"/>
                <w:sz w:val="24"/>
                <w:szCs w:val="24"/>
              </w:rPr>
              <w:t>1.4</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PRUEBA PERICIAL EN MATERIA DE GENÉTICA (ADN). EL ARTÍCULO 130 DEL CÓDIGO DE PROCEDIMIENTOS PENALES DEL ESTADO DE CHIHUAHUA, AL PREVER LA TOMA DE MUESTRAS BIOLÓGICAS, LA CUAL TIENE COMO FIN EXCLUSIVO EL DE CONSTATAR O REVELAR HECHOS QUE SIRVEN DE FUENTE O MEDIO DE PRUEBA EN UN PROCESO JUDICIAL, NO VIOLA LOS DERECHOS FUNDAMENTALES A LA NO AUTOINCRIMINACIÓN Y A LA INTIMIDAD PERSONAL, NI GENERA UN ACTO DE MOLESTIA A QUIEN SE DIRIGE.</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_Toc31724595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6</w:t>
            </w:r>
            <w:r w:rsidR="00136D47" w:rsidRPr="00136D47">
              <w:rPr>
                <w:rFonts w:ascii="Arial" w:hAnsi="Arial" w:cs="Arial"/>
                <w:noProof/>
                <w:webHidden/>
                <w:sz w:val="24"/>
                <w:szCs w:val="24"/>
              </w:rPr>
              <w:fldChar w:fldCharType="end"/>
            </w:r>
          </w:hyperlink>
        </w:p>
        <w:p w:rsidR="00136D47" w:rsidRPr="00136D47" w:rsidRDefault="00B41C07" w:rsidP="00136D47">
          <w:pPr>
            <w:pStyle w:val="TDC2"/>
            <w:tabs>
              <w:tab w:val="left" w:pos="880"/>
              <w:tab w:val="right" w:leader="dot" w:pos="8494"/>
            </w:tabs>
            <w:jc w:val="both"/>
            <w:rPr>
              <w:rFonts w:ascii="Arial" w:eastAsiaTheme="minorEastAsia" w:hAnsi="Arial" w:cs="Arial"/>
              <w:noProof/>
              <w:sz w:val="24"/>
              <w:szCs w:val="24"/>
              <w:lang w:eastAsia="es-MX"/>
            </w:rPr>
          </w:pPr>
          <w:hyperlink w:anchor="_Toc31724596" w:history="1">
            <w:r w:rsidR="00136D47" w:rsidRPr="00136D47">
              <w:rPr>
                <w:rStyle w:val="Hipervnculo"/>
                <w:rFonts w:ascii="Arial" w:hAnsi="Arial" w:cs="Arial"/>
                <w:noProof/>
                <w:color w:val="auto"/>
                <w:sz w:val="24"/>
                <w:szCs w:val="24"/>
              </w:rPr>
              <w:t>1.5</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PRUEBA PERICIAL EN EL SISTEMA PENAL ACUSATORIO. DEBE VALORARSE CON BASE EN LO MANIFESTADO POR EL PERITO EN LA AUDIENCIA DE JUICIO ORAL, PRODUCTO DEL INTERROGATORIO Y CONTRAINTERROGATORIO QUE REALICEN LAS PARTES, Y NO CON LA VERSIÓN ESCRITA DEL DICTAMEN RESPECTIVO (LEGISLACIÓN DEL ESTADO DE CHIHUAHUA).</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_Toc31724596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8</w:t>
            </w:r>
            <w:r w:rsidR="00136D47" w:rsidRPr="00136D47">
              <w:rPr>
                <w:rFonts w:ascii="Arial" w:hAnsi="Arial" w:cs="Arial"/>
                <w:noProof/>
                <w:webHidden/>
                <w:sz w:val="24"/>
                <w:szCs w:val="24"/>
              </w:rPr>
              <w:fldChar w:fldCharType="end"/>
            </w:r>
          </w:hyperlink>
        </w:p>
        <w:p w:rsidR="00136D47" w:rsidRPr="00136D47" w:rsidRDefault="00B41C07" w:rsidP="00136D47">
          <w:pPr>
            <w:pStyle w:val="TDC2"/>
            <w:tabs>
              <w:tab w:val="left" w:pos="880"/>
              <w:tab w:val="right" w:leader="dot" w:pos="8494"/>
            </w:tabs>
            <w:jc w:val="both"/>
            <w:rPr>
              <w:rFonts w:ascii="Arial" w:eastAsiaTheme="minorEastAsia" w:hAnsi="Arial" w:cs="Arial"/>
              <w:noProof/>
              <w:sz w:val="24"/>
              <w:szCs w:val="24"/>
              <w:lang w:eastAsia="es-MX"/>
            </w:rPr>
          </w:pPr>
          <w:hyperlink w:anchor="_Toc31724597" w:history="1">
            <w:r w:rsidR="00136D47" w:rsidRPr="00136D47">
              <w:rPr>
                <w:rStyle w:val="Hipervnculo"/>
                <w:rFonts w:ascii="Arial" w:hAnsi="Arial" w:cs="Arial"/>
                <w:noProof/>
                <w:color w:val="auto"/>
                <w:sz w:val="24"/>
                <w:szCs w:val="24"/>
              </w:rPr>
              <w:t>1.6</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COMPETENCIA POR TERRITORIO PARA CONOCER DEL JUICIO DE AMPARO PROMOVIDO CONTRA UNA ORDEN DE DETENCIÓN Y/O APREHENSIÓN. SI TODAS LAS AUTORIDADES NIEGAN LA EXISTENCIA DEL ACTO RECLAMADO Y NO SE DESVIRTÚAN LOS INFORMES JUSTIFICADOS ANTES DE CELEBRADA LA AUDIENCIA CONSTITUCIONAL, SE SURTE A FAVOR DEL JUEZ DE DISTRITO CON JURISDICCIÓN EN EL LUGAR DONDE SE PRESENTÓ LA DEMANDA.</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_Toc31724597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9</w:t>
            </w:r>
            <w:r w:rsidR="00136D47" w:rsidRPr="00136D47">
              <w:rPr>
                <w:rFonts w:ascii="Arial" w:hAnsi="Arial" w:cs="Arial"/>
                <w:noProof/>
                <w:webHidden/>
                <w:sz w:val="24"/>
                <w:szCs w:val="24"/>
              </w:rPr>
              <w:fldChar w:fldCharType="end"/>
            </w:r>
          </w:hyperlink>
        </w:p>
        <w:p w:rsidR="00136D47" w:rsidRPr="00136D47" w:rsidRDefault="00B41C07" w:rsidP="00136D47">
          <w:pPr>
            <w:pStyle w:val="TDC1"/>
            <w:tabs>
              <w:tab w:val="left" w:pos="440"/>
              <w:tab w:val="right" w:leader="dot" w:pos="8494"/>
            </w:tabs>
            <w:jc w:val="both"/>
            <w:rPr>
              <w:rFonts w:ascii="Arial" w:hAnsi="Arial" w:cs="Arial"/>
              <w:noProof/>
              <w:color w:val="auto"/>
              <w:szCs w:val="24"/>
              <w:lang w:val="es-MX" w:eastAsia="es-MX"/>
            </w:rPr>
          </w:pPr>
          <w:hyperlink w:anchor="_Toc31724598" w:history="1">
            <w:r w:rsidR="00136D47" w:rsidRPr="00136D47">
              <w:rPr>
                <w:rStyle w:val="Hipervnculo"/>
                <w:rFonts w:ascii="Arial" w:hAnsi="Arial" w:cs="Arial"/>
                <w:noProof/>
                <w:color w:val="auto"/>
                <w:szCs w:val="24"/>
              </w:rPr>
              <w:t>2.</w:t>
            </w:r>
            <w:r w:rsidR="00136D47" w:rsidRPr="00136D47">
              <w:rPr>
                <w:rFonts w:ascii="Arial" w:hAnsi="Arial" w:cs="Arial"/>
                <w:noProof/>
                <w:color w:val="auto"/>
                <w:szCs w:val="24"/>
                <w:lang w:val="es-MX" w:eastAsia="es-MX"/>
              </w:rPr>
              <w:tab/>
            </w:r>
            <w:r w:rsidR="00136D47" w:rsidRPr="00136D47">
              <w:rPr>
                <w:rStyle w:val="Hipervnculo"/>
                <w:rFonts w:ascii="Arial" w:hAnsi="Arial" w:cs="Arial"/>
                <w:noProof/>
                <w:color w:val="auto"/>
                <w:szCs w:val="24"/>
              </w:rPr>
              <w:t>FUENTES CONSULTADAS</w:t>
            </w:r>
            <w:r w:rsidR="00136D47" w:rsidRPr="00136D47">
              <w:rPr>
                <w:rFonts w:ascii="Arial" w:hAnsi="Arial" w:cs="Arial"/>
                <w:noProof/>
                <w:webHidden/>
                <w:color w:val="auto"/>
                <w:szCs w:val="24"/>
              </w:rPr>
              <w:tab/>
            </w:r>
            <w:r w:rsidR="00136D47" w:rsidRPr="00136D47">
              <w:rPr>
                <w:rFonts w:ascii="Arial" w:hAnsi="Arial" w:cs="Arial"/>
                <w:noProof/>
                <w:webHidden/>
                <w:color w:val="auto"/>
                <w:szCs w:val="24"/>
              </w:rPr>
              <w:fldChar w:fldCharType="begin"/>
            </w:r>
            <w:r w:rsidR="00136D47" w:rsidRPr="00136D47">
              <w:rPr>
                <w:rFonts w:ascii="Arial" w:hAnsi="Arial" w:cs="Arial"/>
                <w:noProof/>
                <w:webHidden/>
                <w:color w:val="auto"/>
                <w:szCs w:val="24"/>
              </w:rPr>
              <w:instrText xml:space="preserve"> PAGEREF _Toc31724598 \h </w:instrText>
            </w:r>
            <w:r w:rsidR="00136D47" w:rsidRPr="00136D47">
              <w:rPr>
                <w:rFonts w:ascii="Arial" w:hAnsi="Arial" w:cs="Arial"/>
                <w:noProof/>
                <w:webHidden/>
                <w:color w:val="auto"/>
                <w:szCs w:val="24"/>
              </w:rPr>
            </w:r>
            <w:r w:rsidR="00136D47" w:rsidRPr="00136D47">
              <w:rPr>
                <w:rFonts w:ascii="Arial" w:hAnsi="Arial" w:cs="Arial"/>
                <w:noProof/>
                <w:webHidden/>
                <w:color w:val="auto"/>
                <w:szCs w:val="24"/>
              </w:rPr>
              <w:fldChar w:fldCharType="separate"/>
            </w:r>
            <w:r w:rsidR="00136D47" w:rsidRPr="00136D47">
              <w:rPr>
                <w:rFonts w:ascii="Arial" w:hAnsi="Arial" w:cs="Arial"/>
                <w:noProof/>
                <w:webHidden/>
                <w:color w:val="auto"/>
                <w:szCs w:val="24"/>
              </w:rPr>
              <w:t>10</w:t>
            </w:r>
            <w:r w:rsidR="00136D47" w:rsidRPr="00136D47">
              <w:rPr>
                <w:rFonts w:ascii="Arial" w:hAnsi="Arial" w:cs="Arial"/>
                <w:noProof/>
                <w:webHidden/>
                <w:color w:val="auto"/>
                <w:szCs w:val="24"/>
              </w:rPr>
              <w:fldChar w:fldCharType="end"/>
            </w:r>
          </w:hyperlink>
        </w:p>
        <w:p w:rsidR="00136D47" w:rsidRPr="00136D47" w:rsidRDefault="00B41C07" w:rsidP="00136D47">
          <w:pPr>
            <w:pStyle w:val="TDC2"/>
            <w:tabs>
              <w:tab w:val="left" w:pos="880"/>
              <w:tab w:val="right" w:leader="dot" w:pos="8494"/>
            </w:tabs>
            <w:jc w:val="both"/>
            <w:rPr>
              <w:rFonts w:ascii="Arial" w:eastAsiaTheme="minorEastAsia" w:hAnsi="Arial" w:cs="Arial"/>
              <w:noProof/>
              <w:sz w:val="24"/>
              <w:szCs w:val="24"/>
              <w:lang w:eastAsia="es-MX"/>
            </w:rPr>
          </w:pPr>
          <w:hyperlink w:anchor="_Toc31724599" w:history="1">
            <w:r w:rsidR="00136D47" w:rsidRPr="00136D47">
              <w:rPr>
                <w:rStyle w:val="Hipervnculo"/>
                <w:rFonts w:ascii="Arial" w:hAnsi="Arial" w:cs="Arial"/>
                <w:noProof/>
                <w:color w:val="auto"/>
                <w:sz w:val="24"/>
                <w:szCs w:val="24"/>
              </w:rPr>
              <w:t>2.1</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CIBEROGRÁFICA:</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_Toc31724599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10</w:t>
            </w:r>
            <w:r w:rsidR="00136D47" w:rsidRPr="00136D47">
              <w:rPr>
                <w:rFonts w:ascii="Arial" w:hAnsi="Arial" w:cs="Arial"/>
                <w:noProof/>
                <w:webHidden/>
                <w:sz w:val="24"/>
                <w:szCs w:val="24"/>
              </w:rPr>
              <w:fldChar w:fldCharType="end"/>
            </w:r>
          </w:hyperlink>
        </w:p>
        <w:p w:rsidR="00136D47" w:rsidRPr="00136D47" w:rsidRDefault="00B41C07" w:rsidP="00136D47">
          <w:pPr>
            <w:pStyle w:val="TDC3"/>
            <w:tabs>
              <w:tab w:val="left" w:pos="1320"/>
              <w:tab w:val="right" w:leader="dot" w:pos="8494"/>
            </w:tabs>
            <w:jc w:val="both"/>
            <w:rPr>
              <w:rFonts w:ascii="Arial" w:eastAsiaTheme="minorEastAsia" w:hAnsi="Arial" w:cs="Arial"/>
              <w:noProof/>
              <w:sz w:val="24"/>
              <w:szCs w:val="24"/>
              <w:lang w:eastAsia="es-MX"/>
            </w:rPr>
          </w:pPr>
          <w:hyperlink w:anchor="_Toc31724600" w:history="1">
            <w:r w:rsidR="00136D47" w:rsidRPr="00136D47">
              <w:rPr>
                <w:rStyle w:val="Hipervnculo"/>
                <w:rFonts w:ascii="Arial" w:hAnsi="Arial" w:cs="Arial"/>
                <w:noProof/>
                <w:color w:val="auto"/>
                <w:sz w:val="24"/>
                <w:szCs w:val="24"/>
              </w:rPr>
              <w:t>2.1.1</w:t>
            </w:r>
            <w:r w:rsidR="00136D47" w:rsidRPr="00136D47">
              <w:rPr>
                <w:rFonts w:ascii="Arial" w:eastAsiaTheme="minorEastAsia" w:hAnsi="Arial" w:cs="Arial"/>
                <w:noProof/>
                <w:sz w:val="24"/>
                <w:szCs w:val="24"/>
                <w:lang w:eastAsia="es-MX"/>
              </w:rPr>
              <w:tab/>
            </w:r>
            <w:r w:rsidR="00136D47" w:rsidRPr="00136D47">
              <w:rPr>
                <w:rStyle w:val="Hipervnculo"/>
                <w:rFonts w:ascii="Arial" w:hAnsi="Arial" w:cs="Arial"/>
                <w:noProof/>
                <w:color w:val="auto"/>
                <w:sz w:val="24"/>
                <w:szCs w:val="24"/>
              </w:rPr>
              <w:t>SEMANARIO JUDICIAL DE LA FEDERACIÓN</w:t>
            </w:r>
            <w:r w:rsidR="00136D47" w:rsidRPr="00136D47">
              <w:rPr>
                <w:rFonts w:ascii="Arial" w:hAnsi="Arial" w:cs="Arial"/>
                <w:noProof/>
                <w:webHidden/>
                <w:sz w:val="24"/>
                <w:szCs w:val="24"/>
              </w:rPr>
              <w:tab/>
            </w:r>
            <w:r w:rsidR="00136D47" w:rsidRPr="00136D47">
              <w:rPr>
                <w:rFonts w:ascii="Arial" w:hAnsi="Arial" w:cs="Arial"/>
                <w:noProof/>
                <w:webHidden/>
                <w:sz w:val="24"/>
                <w:szCs w:val="24"/>
              </w:rPr>
              <w:fldChar w:fldCharType="begin"/>
            </w:r>
            <w:r w:rsidR="00136D47" w:rsidRPr="00136D47">
              <w:rPr>
                <w:rFonts w:ascii="Arial" w:hAnsi="Arial" w:cs="Arial"/>
                <w:noProof/>
                <w:webHidden/>
                <w:sz w:val="24"/>
                <w:szCs w:val="24"/>
              </w:rPr>
              <w:instrText xml:space="preserve"> PAGEREF _Toc31724600 \h </w:instrText>
            </w:r>
            <w:r w:rsidR="00136D47" w:rsidRPr="00136D47">
              <w:rPr>
                <w:rFonts w:ascii="Arial" w:hAnsi="Arial" w:cs="Arial"/>
                <w:noProof/>
                <w:webHidden/>
                <w:sz w:val="24"/>
                <w:szCs w:val="24"/>
              </w:rPr>
            </w:r>
            <w:r w:rsidR="00136D47" w:rsidRPr="00136D47">
              <w:rPr>
                <w:rFonts w:ascii="Arial" w:hAnsi="Arial" w:cs="Arial"/>
                <w:noProof/>
                <w:webHidden/>
                <w:sz w:val="24"/>
                <w:szCs w:val="24"/>
              </w:rPr>
              <w:fldChar w:fldCharType="separate"/>
            </w:r>
            <w:r w:rsidR="00136D47" w:rsidRPr="00136D47">
              <w:rPr>
                <w:rFonts w:ascii="Arial" w:hAnsi="Arial" w:cs="Arial"/>
                <w:noProof/>
                <w:webHidden/>
                <w:sz w:val="24"/>
                <w:szCs w:val="24"/>
              </w:rPr>
              <w:t>10</w:t>
            </w:r>
            <w:r w:rsidR="00136D47" w:rsidRPr="00136D47">
              <w:rPr>
                <w:rFonts w:ascii="Arial" w:hAnsi="Arial" w:cs="Arial"/>
                <w:noProof/>
                <w:webHidden/>
                <w:sz w:val="24"/>
                <w:szCs w:val="24"/>
              </w:rPr>
              <w:fldChar w:fldCharType="end"/>
            </w:r>
          </w:hyperlink>
        </w:p>
        <w:p w:rsidR="00136D47" w:rsidRDefault="00136D47" w:rsidP="00136D47">
          <w:pPr>
            <w:jc w:val="both"/>
          </w:pPr>
          <w:r w:rsidRPr="00136D47">
            <w:rPr>
              <w:rFonts w:ascii="Arial" w:hAnsi="Arial" w:cs="Arial"/>
              <w:b/>
              <w:bCs/>
              <w:color w:val="auto"/>
              <w:szCs w:val="24"/>
            </w:rPr>
            <w:fldChar w:fldCharType="end"/>
          </w:r>
        </w:p>
      </w:sdtContent>
    </w:sdt>
    <w:p w:rsidR="00136D47" w:rsidRDefault="00136D47">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503226" w:rsidRPr="005605B0" w:rsidRDefault="00503226" w:rsidP="005605B0">
      <w:pPr>
        <w:pStyle w:val="Ttulo1"/>
        <w:numPr>
          <w:ilvl w:val="0"/>
          <w:numId w:val="7"/>
        </w:numPr>
        <w:jc w:val="center"/>
        <w:rPr>
          <w:rFonts w:ascii="Arial" w:hAnsi="Arial" w:cs="Arial"/>
          <w:color w:val="B35E06" w:themeColor="accent1" w:themeShade="BF"/>
          <w:sz w:val="36"/>
          <w:szCs w:val="36"/>
        </w:rPr>
      </w:pPr>
      <w:bookmarkStart w:id="0" w:name="_Toc31724591"/>
      <w:r w:rsidRPr="005605B0">
        <w:rPr>
          <w:rFonts w:ascii="Arial" w:hAnsi="Arial" w:cs="Arial"/>
          <w:color w:val="B35E06" w:themeColor="accent1" w:themeShade="BF"/>
          <w:sz w:val="36"/>
          <w:szCs w:val="36"/>
        </w:rPr>
        <w:lastRenderedPageBreak/>
        <w:t>TESIS AISLADAS EN MATERIA PENAL</w:t>
      </w:r>
      <w:bookmarkEnd w:id="0"/>
    </w:p>
    <w:p w:rsidR="00503226" w:rsidRDefault="00503226" w:rsidP="00503226">
      <w:pPr>
        <w:spacing w:after="0" w:line="240" w:lineRule="auto"/>
        <w:jc w:val="both"/>
        <w:rPr>
          <w:rFonts w:ascii="Arial" w:hAnsi="Arial" w:cs="Arial"/>
        </w:rPr>
      </w:pPr>
    </w:p>
    <w:p w:rsidR="00921197" w:rsidRPr="00503226" w:rsidRDefault="005605B0" w:rsidP="00503226">
      <w:pPr>
        <w:spacing w:after="0" w:line="240" w:lineRule="auto"/>
        <w:jc w:val="both"/>
        <w:rPr>
          <w:rFonts w:ascii="Arial" w:hAnsi="Arial" w:cs="Arial"/>
        </w:rPr>
      </w:pPr>
      <w:r>
        <w:rPr>
          <w:rFonts w:ascii="Arial" w:hAnsi="Arial" w:cs="Arial"/>
        </w:rPr>
        <w:t xml:space="preserve">1. </w:t>
      </w:r>
      <w:r w:rsidR="00921197" w:rsidRPr="00503226">
        <w:rPr>
          <w:rFonts w:ascii="Arial" w:hAnsi="Arial" w:cs="Arial"/>
        </w:rPr>
        <w:t xml:space="preserve">Época: Décima Época </w:t>
      </w:r>
    </w:p>
    <w:p w:rsidR="00921197" w:rsidRPr="00503226" w:rsidRDefault="00921197" w:rsidP="00503226">
      <w:pPr>
        <w:spacing w:after="0" w:line="240" w:lineRule="auto"/>
        <w:jc w:val="both"/>
        <w:rPr>
          <w:rFonts w:ascii="Arial" w:hAnsi="Arial" w:cs="Arial"/>
        </w:rPr>
      </w:pPr>
      <w:r w:rsidRPr="00503226">
        <w:rPr>
          <w:rFonts w:ascii="Arial" w:hAnsi="Arial" w:cs="Arial"/>
        </w:rPr>
        <w:t xml:space="preserve">Registro: 2021545 </w:t>
      </w:r>
    </w:p>
    <w:p w:rsidR="00921197" w:rsidRPr="00503226" w:rsidRDefault="00921197" w:rsidP="00503226">
      <w:pPr>
        <w:spacing w:after="0" w:line="240" w:lineRule="auto"/>
        <w:jc w:val="both"/>
        <w:rPr>
          <w:rFonts w:ascii="Arial" w:hAnsi="Arial" w:cs="Arial"/>
        </w:rPr>
      </w:pPr>
      <w:r w:rsidRPr="00503226">
        <w:rPr>
          <w:rFonts w:ascii="Arial" w:hAnsi="Arial" w:cs="Arial"/>
        </w:rPr>
        <w:t xml:space="preserve">Instancia: Tribunales Colegiados de Circuito </w:t>
      </w:r>
    </w:p>
    <w:p w:rsidR="00921197" w:rsidRPr="00503226" w:rsidRDefault="00921197" w:rsidP="00503226">
      <w:pPr>
        <w:spacing w:after="0" w:line="240" w:lineRule="auto"/>
        <w:jc w:val="both"/>
        <w:rPr>
          <w:rFonts w:ascii="Arial" w:hAnsi="Arial" w:cs="Arial"/>
        </w:rPr>
      </w:pPr>
      <w:r w:rsidRPr="00503226">
        <w:rPr>
          <w:rFonts w:ascii="Arial" w:hAnsi="Arial" w:cs="Arial"/>
        </w:rPr>
        <w:t xml:space="preserve">Tipo de Tesis: Aislada </w:t>
      </w:r>
    </w:p>
    <w:p w:rsidR="00921197" w:rsidRPr="00503226" w:rsidRDefault="00921197" w:rsidP="00503226">
      <w:pPr>
        <w:spacing w:after="0" w:line="240" w:lineRule="auto"/>
        <w:jc w:val="both"/>
        <w:rPr>
          <w:rFonts w:ascii="Arial" w:hAnsi="Arial" w:cs="Arial"/>
        </w:rPr>
      </w:pPr>
      <w:r w:rsidRPr="00503226">
        <w:rPr>
          <w:rFonts w:ascii="Arial" w:hAnsi="Arial" w:cs="Arial"/>
        </w:rPr>
        <w:t xml:space="preserve">Fuente: Semanario Judicial de la Federación </w:t>
      </w:r>
    </w:p>
    <w:p w:rsidR="00921197" w:rsidRPr="00503226" w:rsidRDefault="00921197" w:rsidP="00503226">
      <w:pPr>
        <w:spacing w:after="0" w:line="240" w:lineRule="auto"/>
        <w:jc w:val="both"/>
        <w:rPr>
          <w:rFonts w:ascii="Arial" w:hAnsi="Arial" w:cs="Arial"/>
        </w:rPr>
      </w:pPr>
      <w:r w:rsidRPr="00503226">
        <w:rPr>
          <w:rFonts w:ascii="Arial" w:hAnsi="Arial" w:cs="Arial"/>
        </w:rPr>
        <w:t xml:space="preserve">Publicación: viernes 31 de enero de 2020 10:32 h </w:t>
      </w:r>
    </w:p>
    <w:p w:rsidR="00921197" w:rsidRPr="00503226" w:rsidRDefault="00921197" w:rsidP="00503226">
      <w:pPr>
        <w:spacing w:after="0" w:line="240" w:lineRule="auto"/>
        <w:jc w:val="both"/>
        <w:rPr>
          <w:rFonts w:ascii="Arial" w:hAnsi="Arial" w:cs="Arial"/>
        </w:rPr>
      </w:pPr>
      <w:r w:rsidRPr="00503226">
        <w:rPr>
          <w:rFonts w:ascii="Arial" w:hAnsi="Arial" w:cs="Arial"/>
        </w:rPr>
        <w:t xml:space="preserve">Materia(s): (Penal) </w:t>
      </w:r>
    </w:p>
    <w:p w:rsidR="00921197" w:rsidRPr="00503226" w:rsidRDefault="00921197" w:rsidP="00503226">
      <w:pPr>
        <w:spacing w:after="0" w:line="240" w:lineRule="auto"/>
        <w:jc w:val="both"/>
        <w:rPr>
          <w:rFonts w:ascii="Arial" w:hAnsi="Arial" w:cs="Arial"/>
        </w:rPr>
      </w:pPr>
      <w:r w:rsidRPr="00503226">
        <w:rPr>
          <w:rFonts w:ascii="Arial" w:hAnsi="Arial" w:cs="Arial"/>
        </w:rPr>
        <w:t xml:space="preserve">Tesis: II.4o.P.11 P (10a.) </w:t>
      </w:r>
    </w:p>
    <w:p w:rsidR="00921197" w:rsidRPr="00503226" w:rsidRDefault="00921197" w:rsidP="00503226">
      <w:pPr>
        <w:spacing w:after="0" w:line="240" w:lineRule="auto"/>
        <w:jc w:val="both"/>
        <w:rPr>
          <w:rFonts w:ascii="Arial" w:hAnsi="Arial" w:cs="Arial"/>
        </w:rPr>
      </w:pPr>
    </w:p>
    <w:p w:rsidR="00921197" w:rsidRPr="005605B0" w:rsidRDefault="00921197" w:rsidP="005605B0">
      <w:pPr>
        <w:pStyle w:val="Ttulo2"/>
        <w:jc w:val="both"/>
        <w:rPr>
          <w:rFonts w:ascii="Arial" w:hAnsi="Arial" w:cs="Arial"/>
          <w:color w:val="B35E06" w:themeColor="accent1" w:themeShade="BF"/>
          <w:sz w:val="26"/>
          <w:szCs w:val="26"/>
        </w:rPr>
      </w:pPr>
      <w:bookmarkStart w:id="1" w:name="_Toc31724592"/>
      <w:r w:rsidRPr="005605B0">
        <w:rPr>
          <w:rFonts w:ascii="Arial" w:hAnsi="Arial" w:cs="Arial"/>
          <w:color w:val="B35E06" w:themeColor="accent1" w:themeShade="BF"/>
          <w:sz w:val="26"/>
          <w:szCs w:val="26"/>
        </w:rPr>
        <w:t xml:space="preserve">SANCIONES IMPUESTAS POR EL COMITÉ TÉCNICO DEL CENTRO PENITENCIARIO. SE REGULAN BAJO EL RÉGIMEN DISCIPLINARIO PREVISTO EN LA LEY NACIONAL DE </w:t>
      </w:r>
      <w:bookmarkStart w:id="2" w:name="_GoBack"/>
      <w:bookmarkEnd w:id="2"/>
      <w:r w:rsidRPr="005605B0">
        <w:rPr>
          <w:rFonts w:ascii="Arial" w:hAnsi="Arial" w:cs="Arial"/>
          <w:color w:val="B35E06" w:themeColor="accent1" w:themeShade="BF"/>
          <w:sz w:val="26"/>
          <w:szCs w:val="26"/>
        </w:rPr>
        <w:t>EJECUCIÓN PENAL, AUN CUANDO PUDIERAN RELACIONARSE CON LAS CONDICIONES DE INTERNAMIENTO.</w:t>
      </w:r>
      <w:bookmarkEnd w:id="1"/>
    </w:p>
    <w:p w:rsidR="00921197" w:rsidRPr="00503226" w:rsidRDefault="00921197" w:rsidP="00503226">
      <w:pPr>
        <w:spacing w:after="0" w:line="240" w:lineRule="auto"/>
        <w:jc w:val="both"/>
        <w:rPr>
          <w:rFonts w:ascii="Arial" w:hAnsi="Arial" w:cs="Arial"/>
        </w:rPr>
      </w:pPr>
    </w:p>
    <w:p w:rsidR="00921197" w:rsidRPr="00503226" w:rsidRDefault="00921197" w:rsidP="00503226">
      <w:pPr>
        <w:spacing w:after="0" w:line="240" w:lineRule="auto"/>
        <w:jc w:val="both"/>
        <w:rPr>
          <w:rFonts w:ascii="Arial" w:hAnsi="Arial" w:cs="Arial"/>
        </w:rPr>
      </w:pPr>
      <w:r w:rsidRPr="00503226">
        <w:rPr>
          <w:rFonts w:ascii="Arial" w:hAnsi="Arial" w:cs="Arial"/>
        </w:rPr>
        <w:t>La Ley Nacional de Ejecución Penal prevé varios regímenes relacionados con el internamiento por prisión preventiva, la ejecución de penas y las medidas de seguridad impuestas como consecuencia de una resolución judicial, siendo los principales los siguientes: i) internamiento: en el que se reglamentan las condiciones de las personas privadas de su libertad que deberán garantizar una vida digna y segura; ii) disciplinario: en el cual se establece que la determinación de las faltas disciplinarias estará a cargo del comité técnico del centro penitenciario; y, iii) traslados de las personas detenidas: en el que se regulan los voluntarios, involuntarios y excepcionales o urgentes. A partir de ello, las peticiones administrativas pueden promoverse ante la autoridad penitenciaria contra los hechos, actos u omisiones relacionados con las condiciones de internamiento, que estarán reguladas bajo dicho régimen, conforme a los artículos 107 a 117 de la ley mencionada. Sin embargo, es bajo el régimen disciplinario mediante el que se regulan las sanciones impuestas por el comité técnico del centro penitenciario correspondiente. A este régimen le es aplicable otro trámite y medios de impugnación diversos al de internamiento, que se encuentran regulados en los artículos 38 a 48 de la ley referida. Ello, no obstante que las sanciones pudieran estar relacionadas con las condiciones de internamiento.</w:t>
      </w:r>
    </w:p>
    <w:p w:rsidR="00921197" w:rsidRPr="00503226" w:rsidRDefault="00921197" w:rsidP="00503226">
      <w:pPr>
        <w:spacing w:after="0" w:line="240" w:lineRule="auto"/>
        <w:jc w:val="both"/>
        <w:rPr>
          <w:rFonts w:ascii="Arial" w:hAnsi="Arial" w:cs="Arial"/>
        </w:rPr>
      </w:pPr>
    </w:p>
    <w:p w:rsidR="00921197" w:rsidRPr="00503226" w:rsidRDefault="00921197" w:rsidP="00503226">
      <w:pPr>
        <w:spacing w:after="0" w:line="240" w:lineRule="auto"/>
        <w:jc w:val="both"/>
        <w:rPr>
          <w:rFonts w:ascii="Arial" w:hAnsi="Arial" w:cs="Arial"/>
        </w:rPr>
      </w:pPr>
      <w:r w:rsidRPr="00503226">
        <w:rPr>
          <w:rFonts w:ascii="Arial" w:hAnsi="Arial" w:cs="Arial"/>
        </w:rPr>
        <w:t>CUARTO TRIBUNAL COLEGIADO EN MATERIA PENAL DEL SEGUNDO CIRCUITO.</w:t>
      </w:r>
    </w:p>
    <w:p w:rsidR="00921197" w:rsidRPr="00503226" w:rsidRDefault="00921197" w:rsidP="00503226">
      <w:pPr>
        <w:spacing w:after="0" w:line="240" w:lineRule="auto"/>
        <w:jc w:val="both"/>
        <w:rPr>
          <w:rFonts w:ascii="Arial" w:hAnsi="Arial" w:cs="Arial"/>
        </w:rPr>
      </w:pPr>
    </w:p>
    <w:p w:rsidR="00921197" w:rsidRDefault="00921197" w:rsidP="00503226">
      <w:pPr>
        <w:spacing w:after="0" w:line="240" w:lineRule="auto"/>
        <w:jc w:val="both"/>
        <w:rPr>
          <w:rFonts w:ascii="Arial" w:hAnsi="Arial" w:cs="Arial"/>
        </w:rPr>
      </w:pPr>
      <w:r w:rsidRPr="00503226">
        <w:rPr>
          <w:rFonts w:ascii="Arial" w:hAnsi="Arial" w:cs="Arial"/>
        </w:rPr>
        <w:lastRenderedPageBreak/>
        <w:t xml:space="preserve">Queja 217/2019. 31 de octubre de 2019. Unanimidad de votos. Ponente: Adalid </w:t>
      </w:r>
      <w:proofErr w:type="spellStart"/>
      <w:r w:rsidRPr="00503226">
        <w:rPr>
          <w:rFonts w:ascii="Arial" w:hAnsi="Arial" w:cs="Arial"/>
        </w:rPr>
        <w:t>Ambriz</w:t>
      </w:r>
      <w:proofErr w:type="spellEnd"/>
      <w:r w:rsidRPr="00503226">
        <w:rPr>
          <w:rFonts w:ascii="Arial" w:hAnsi="Arial" w:cs="Arial"/>
        </w:rPr>
        <w:t xml:space="preserve"> Landa. Secretaria: </w:t>
      </w:r>
      <w:proofErr w:type="spellStart"/>
      <w:r w:rsidRPr="00503226">
        <w:rPr>
          <w:rFonts w:ascii="Arial" w:hAnsi="Arial" w:cs="Arial"/>
        </w:rPr>
        <w:t>Sujey</w:t>
      </w:r>
      <w:proofErr w:type="spellEnd"/>
      <w:r w:rsidRPr="00503226">
        <w:rPr>
          <w:rFonts w:ascii="Arial" w:hAnsi="Arial" w:cs="Arial"/>
        </w:rPr>
        <w:t xml:space="preserve"> Azucena Villar Godínez.</w:t>
      </w:r>
    </w:p>
    <w:p w:rsidR="004B6729" w:rsidRDefault="004B6729" w:rsidP="00503226">
      <w:pPr>
        <w:spacing w:after="0" w:line="240" w:lineRule="auto"/>
        <w:jc w:val="both"/>
        <w:rPr>
          <w:rFonts w:ascii="Arial" w:hAnsi="Arial" w:cs="Arial"/>
        </w:rPr>
      </w:pPr>
    </w:p>
    <w:p w:rsidR="005605B0" w:rsidRDefault="005605B0" w:rsidP="004B6729">
      <w:pPr>
        <w:spacing w:after="0" w:line="240" w:lineRule="auto"/>
        <w:jc w:val="both"/>
        <w:rPr>
          <w:rFonts w:ascii="Arial" w:hAnsi="Arial" w:cs="Arial"/>
        </w:rPr>
      </w:pPr>
    </w:p>
    <w:p w:rsidR="004B6729" w:rsidRPr="004B6729" w:rsidRDefault="005605B0" w:rsidP="004B6729">
      <w:pPr>
        <w:spacing w:after="0" w:line="240" w:lineRule="auto"/>
        <w:jc w:val="both"/>
        <w:rPr>
          <w:rFonts w:ascii="Arial" w:hAnsi="Arial" w:cs="Arial"/>
        </w:rPr>
      </w:pPr>
      <w:r>
        <w:rPr>
          <w:rFonts w:ascii="Arial" w:hAnsi="Arial" w:cs="Arial"/>
        </w:rPr>
        <w:t xml:space="preserve">2. </w:t>
      </w:r>
      <w:r w:rsidR="004B6729" w:rsidRPr="004B6729">
        <w:rPr>
          <w:rFonts w:ascii="Arial" w:hAnsi="Arial" w:cs="Arial"/>
        </w:rPr>
        <w:t xml:space="preserve">Época: Décima Época </w:t>
      </w: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Registro: 2021544 </w:t>
      </w: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Instancia: Tribunales Colegiados de Circuito </w:t>
      </w: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Tipo de Tesis: Aislada </w:t>
      </w: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Fuente: Semanario Judicial de la Federación </w:t>
      </w: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Publicación: viernes 31 de enero de 2020 10:32 h </w:t>
      </w: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Materia(s): (Penal) </w:t>
      </w: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Tesis: II.4o.P.12 P (10a.) </w:t>
      </w:r>
    </w:p>
    <w:p w:rsidR="004B6729" w:rsidRPr="004B6729" w:rsidRDefault="004B6729" w:rsidP="004B6729">
      <w:pPr>
        <w:spacing w:after="0" w:line="240" w:lineRule="auto"/>
        <w:jc w:val="both"/>
        <w:rPr>
          <w:rFonts w:ascii="Arial" w:hAnsi="Arial" w:cs="Arial"/>
        </w:rPr>
      </w:pPr>
    </w:p>
    <w:p w:rsidR="004B6729" w:rsidRPr="005605B0" w:rsidRDefault="004B6729" w:rsidP="005605B0">
      <w:pPr>
        <w:pStyle w:val="Ttulo2"/>
        <w:jc w:val="both"/>
        <w:rPr>
          <w:rFonts w:ascii="Arial" w:hAnsi="Arial" w:cs="Arial"/>
          <w:sz w:val="26"/>
          <w:szCs w:val="26"/>
        </w:rPr>
      </w:pPr>
      <w:bookmarkStart w:id="3" w:name="_Toc31724593"/>
      <w:r w:rsidRPr="005605B0">
        <w:rPr>
          <w:rFonts w:ascii="Arial" w:hAnsi="Arial" w:cs="Arial"/>
          <w:color w:val="B35E06" w:themeColor="accent1" w:themeShade="BF"/>
          <w:sz w:val="26"/>
          <w:szCs w:val="26"/>
        </w:rPr>
        <w:t>SANCIONES DISCIPLINARIAS IMPUESTAS POR EL COMITÉ TÉCNICO DEL CENTRO PENITENCIARIO. SON IMPUGNABLES ANTE EL JUEZ DE EJECUCIÓN A TRAVÉS DEL RECURSO DE REVISIÓN Y NO MEDIANTE LA PETICIÓN ADMINISTRATIVA ANTE EL DIRECTOR DEL CENTRO, AUN CUANDO AQUÉLLAS PUDIERAN RELACIONARSE CON LAS CONDICIONES DE INTERNAMIENTO.</w:t>
      </w:r>
      <w:bookmarkEnd w:id="3"/>
    </w:p>
    <w:p w:rsidR="004B6729" w:rsidRPr="004B6729" w:rsidRDefault="004B6729" w:rsidP="004B6729">
      <w:pPr>
        <w:spacing w:after="0" w:line="240" w:lineRule="auto"/>
        <w:jc w:val="both"/>
        <w:rPr>
          <w:rFonts w:ascii="Arial" w:hAnsi="Arial" w:cs="Arial"/>
        </w:rPr>
      </w:pPr>
    </w:p>
    <w:p w:rsidR="004B6729" w:rsidRPr="004B6729" w:rsidRDefault="004B6729" w:rsidP="004B6729">
      <w:pPr>
        <w:spacing w:after="0" w:line="240" w:lineRule="auto"/>
        <w:jc w:val="both"/>
        <w:rPr>
          <w:rFonts w:ascii="Arial" w:hAnsi="Arial" w:cs="Arial"/>
        </w:rPr>
      </w:pPr>
      <w:r w:rsidRPr="004B6729">
        <w:rPr>
          <w:rFonts w:ascii="Arial" w:hAnsi="Arial" w:cs="Arial"/>
        </w:rPr>
        <w:t>De conformidad con el artículo 107 de la Ley Nacional de Ejecución Penal, las personas privadas de la libertad, a nombre propio o de manera colectiva, están legitimadas para presentar una petición administrativa ante el director del centro penitenciario en contra de los hechos, actos u omisiones respecto de las condiciones de internamiento. En ese sentido, la petición administrativa puede resultar un medio de defensa idóneo para determinar si se ha incurrido o no en una afectación al principio rector del sistema penitenciario de vida digna y segura en reclusión y, en su caso, proveer lo necesario para remediarla. Sin embargo, cuando se impugne la resolución del comité técnico del centro penitenciario que impone sanciones disciplinarias, no procede la petición administrativa, sino la revisión ante el Juez de Ejecución establecida en el artículo 48 de la propia ley. Ello, no obstante que la sanción pudiera estar relacionada con las condiciones de internamiento, pues los aspectos de internamiento por los que procede la petición administrativa ante el director del centro penitenciario, no comprenden las situaciones en las que se encuentre el recluso, derivadas de una resolución sancionatoria emitida por el comité técnico respectivo, sino aquellas circunstancias en las que se encuentre de forma regular por el propio entorno del centro y que debe modificarse para propiciar o garantizar el nivel decoroso de vida en reclusión para todas las personas privadas de la libertad que pretende el modelo penitenciario actual.</w:t>
      </w:r>
    </w:p>
    <w:p w:rsidR="004B6729" w:rsidRPr="004B6729" w:rsidRDefault="004B6729" w:rsidP="004B6729">
      <w:pPr>
        <w:spacing w:after="0" w:line="240" w:lineRule="auto"/>
        <w:jc w:val="both"/>
        <w:rPr>
          <w:rFonts w:ascii="Arial" w:hAnsi="Arial" w:cs="Arial"/>
        </w:rPr>
      </w:pPr>
    </w:p>
    <w:p w:rsidR="004B6729" w:rsidRPr="004B6729" w:rsidRDefault="004B6729" w:rsidP="004B6729">
      <w:pPr>
        <w:spacing w:after="0" w:line="240" w:lineRule="auto"/>
        <w:jc w:val="both"/>
        <w:rPr>
          <w:rFonts w:ascii="Arial" w:hAnsi="Arial" w:cs="Arial"/>
        </w:rPr>
      </w:pPr>
      <w:r w:rsidRPr="004B6729">
        <w:rPr>
          <w:rFonts w:ascii="Arial" w:hAnsi="Arial" w:cs="Arial"/>
        </w:rPr>
        <w:t>CUARTO TRIBUNAL COLEGIADO EN MATERIA PENAL DEL SEGUNDO CIRCUITO.</w:t>
      </w:r>
    </w:p>
    <w:p w:rsidR="004B6729" w:rsidRPr="004B6729" w:rsidRDefault="004B6729" w:rsidP="004B6729">
      <w:pPr>
        <w:spacing w:after="0" w:line="240" w:lineRule="auto"/>
        <w:jc w:val="both"/>
        <w:rPr>
          <w:rFonts w:ascii="Arial" w:hAnsi="Arial" w:cs="Arial"/>
        </w:rPr>
      </w:pPr>
    </w:p>
    <w:p w:rsidR="004B6729" w:rsidRPr="004B6729" w:rsidRDefault="004B6729" w:rsidP="004B6729">
      <w:pPr>
        <w:spacing w:after="0" w:line="240" w:lineRule="auto"/>
        <w:jc w:val="both"/>
        <w:rPr>
          <w:rFonts w:ascii="Arial" w:hAnsi="Arial" w:cs="Arial"/>
        </w:rPr>
      </w:pPr>
      <w:r w:rsidRPr="004B6729">
        <w:rPr>
          <w:rFonts w:ascii="Arial" w:hAnsi="Arial" w:cs="Arial"/>
        </w:rPr>
        <w:t xml:space="preserve">Queja 217/2019. 31 de octubre de 2019. Unanimidad de votos. Ponente: Adalid </w:t>
      </w:r>
      <w:proofErr w:type="spellStart"/>
      <w:r w:rsidRPr="004B6729">
        <w:rPr>
          <w:rFonts w:ascii="Arial" w:hAnsi="Arial" w:cs="Arial"/>
        </w:rPr>
        <w:t>Ambriz</w:t>
      </w:r>
      <w:proofErr w:type="spellEnd"/>
      <w:r w:rsidRPr="004B6729">
        <w:rPr>
          <w:rFonts w:ascii="Arial" w:hAnsi="Arial" w:cs="Arial"/>
        </w:rPr>
        <w:t xml:space="preserve"> Landa. Secretaria: </w:t>
      </w:r>
      <w:proofErr w:type="spellStart"/>
      <w:r w:rsidRPr="004B6729">
        <w:rPr>
          <w:rFonts w:ascii="Arial" w:hAnsi="Arial" w:cs="Arial"/>
        </w:rPr>
        <w:t>Sujey</w:t>
      </w:r>
      <w:proofErr w:type="spellEnd"/>
      <w:r w:rsidRPr="004B6729">
        <w:rPr>
          <w:rFonts w:ascii="Arial" w:hAnsi="Arial" w:cs="Arial"/>
        </w:rPr>
        <w:t xml:space="preserve"> Azucena Villar Godínez.</w:t>
      </w:r>
    </w:p>
    <w:p w:rsidR="004B6729" w:rsidRPr="004B6729" w:rsidRDefault="004B6729" w:rsidP="004B6729">
      <w:pPr>
        <w:spacing w:after="0" w:line="240" w:lineRule="auto"/>
        <w:jc w:val="both"/>
        <w:rPr>
          <w:rFonts w:ascii="Arial" w:hAnsi="Arial" w:cs="Arial"/>
        </w:rPr>
      </w:pPr>
    </w:p>
    <w:p w:rsidR="005605B0" w:rsidRDefault="005605B0" w:rsidP="00086C11">
      <w:pPr>
        <w:spacing w:after="0" w:line="240" w:lineRule="auto"/>
        <w:jc w:val="both"/>
        <w:rPr>
          <w:rFonts w:ascii="Arial" w:hAnsi="Arial" w:cs="Arial"/>
        </w:rPr>
      </w:pPr>
    </w:p>
    <w:p w:rsidR="00086C11" w:rsidRPr="00086C11" w:rsidRDefault="005605B0" w:rsidP="00086C11">
      <w:pPr>
        <w:spacing w:after="0" w:line="240" w:lineRule="auto"/>
        <w:jc w:val="both"/>
        <w:rPr>
          <w:rFonts w:ascii="Arial" w:hAnsi="Arial" w:cs="Arial"/>
        </w:rPr>
      </w:pPr>
      <w:r>
        <w:rPr>
          <w:rFonts w:ascii="Arial" w:hAnsi="Arial" w:cs="Arial"/>
        </w:rPr>
        <w:t xml:space="preserve">3. </w:t>
      </w:r>
      <w:r w:rsidR="00086C11" w:rsidRPr="00086C11">
        <w:rPr>
          <w:rFonts w:ascii="Arial" w:hAnsi="Arial" w:cs="Arial"/>
        </w:rPr>
        <w:t xml:space="preserve">Época: Décima Época </w:t>
      </w: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Registro: 2021543 </w:t>
      </w: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Instancia: Tribunales Colegiados de Circuito </w:t>
      </w: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Tipo de Tesis: Aislada </w:t>
      </w: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Fuente: Semanario Judicial de la Federación </w:t>
      </w: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Publicación: viernes 31 de enero de 2020 10:32 h </w:t>
      </w: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Materia(s): (Común) </w:t>
      </w: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Tesis: II.4o.P.13 P (10a.) </w:t>
      </w:r>
    </w:p>
    <w:p w:rsidR="00086C11" w:rsidRPr="00086C11" w:rsidRDefault="00086C11" w:rsidP="00086C11">
      <w:pPr>
        <w:spacing w:after="0" w:line="240" w:lineRule="auto"/>
        <w:jc w:val="both"/>
        <w:rPr>
          <w:rFonts w:ascii="Arial" w:hAnsi="Arial" w:cs="Arial"/>
        </w:rPr>
      </w:pPr>
    </w:p>
    <w:p w:rsidR="00086C11" w:rsidRPr="005605B0" w:rsidRDefault="00086C11" w:rsidP="005605B0">
      <w:pPr>
        <w:pStyle w:val="Ttulo2"/>
        <w:jc w:val="both"/>
        <w:rPr>
          <w:rFonts w:ascii="Arial" w:hAnsi="Arial" w:cs="Arial"/>
          <w:color w:val="B35E06" w:themeColor="accent1" w:themeShade="BF"/>
          <w:sz w:val="26"/>
          <w:szCs w:val="26"/>
        </w:rPr>
      </w:pPr>
      <w:bookmarkStart w:id="4" w:name="_Toc31724594"/>
      <w:r w:rsidRPr="005605B0">
        <w:rPr>
          <w:rFonts w:ascii="Arial" w:hAnsi="Arial" w:cs="Arial"/>
          <w:color w:val="B35E06" w:themeColor="accent1" w:themeShade="BF"/>
          <w:sz w:val="26"/>
          <w:szCs w:val="26"/>
        </w:rPr>
        <w:t xml:space="preserve">SANCIONES DISCIPLINARIAS IMPUESTAS POR EL COMITÉ TÉCNICO DEL CENTRO PENITENCIARIO RELACIONADAS CON LAS CONDICIONES DE INTERNAMIENTO. EL ANÁLISIS DEL CUMPLIMIENTO DEL PRINCIPIO DE </w:t>
      </w:r>
      <w:proofErr w:type="spellStart"/>
      <w:r w:rsidRPr="005605B0">
        <w:rPr>
          <w:rFonts w:ascii="Arial" w:hAnsi="Arial" w:cs="Arial"/>
          <w:color w:val="B35E06" w:themeColor="accent1" w:themeShade="BF"/>
          <w:sz w:val="26"/>
          <w:szCs w:val="26"/>
        </w:rPr>
        <w:t>DEFINITIVIDAD</w:t>
      </w:r>
      <w:proofErr w:type="spellEnd"/>
      <w:r w:rsidRPr="005605B0">
        <w:rPr>
          <w:rFonts w:ascii="Arial" w:hAnsi="Arial" w:cs="Arial"/>
          <w:color w:val="B35E06" w:themeColor="accent1" w:themeShade="BF"/>
          <w:sz w:val="26"/>
          <w:szCs w:val="26"/>
        </w:rPr>
        <w:t xml:space="preserve"> PARA LA PROCEDENCIA DEL JUICIO DE AMPARO EN SU CONTRA, DEBE REALIZARSE CON BASE EN EL RECURSO DE REVISIÓN ANTE EL JUEZ DE EJECUCIÓN.</w:t>
      </w:r>
      <w:r w:rsidR="005605B0">
        <w:rPr>
          <w:rStyle w:val="Refdenotaalpie"/>
          <w:rFonts w:ascii="Arial" w:hAnsi="Arial" w:cs="Arial"/>
          <w:color w:val="B35E06" w:themeColor="accent1" w:themeShade="BF"/>
          <w:sz w:val="26"/>
          <w:szCs w:val="26"/>
        </w:rPr>
        <w:footnoteReference w:id="1"/>
      </w:r>
      <w:bookmarkEnd w:id="4"/>
    </w:p>
    <w:p w:rsidR="00086C11" w:rsidRPr="00086C11" w:rsidRDefault="00086C11" w:rsidP="00086C11">
      <w:pPr>
        <w:spacing w:after="0" w:line="240" w:lineRule="auto"/>
        <w:jc w:val="both"/>
        <w:rPr>
          <w:rFonts w:ascii="Arial" w:hAnsi="Arial" w:cs="Arial"/>
        </w:rPr>
      </w:pP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La petición administrativa establecida en el artículo 107 de la Ley Nacional de Ejecución Penal, es el medio ordinario que debe agotarse para cuestionar los hechos, actos u omisiones respecto de las condiciones de vida digna y segura en los centros penitenciarios, antes de acudir al juicio de amparo indirecto. Sin embargo, de aceptar que también las sanciones disciplinarias impuestas por el comité técnico que se relacionan con las condiciones de internamiento, se impugnen mediante la petición administrativa, traería como consecuencia que la persona que dirige el cuerpo colegiado que impuso la sanción, sea la que –de forma individual– revise la medida disciplinaria impuesta. Por tanto, cuando se impugnan cuestiones relacionadas con el régimen disciplinario –particularmente las sanciones disciplinarias impuestas por el comité técnico del centro penitenciario– el medio de defensa que debe interponerse por el inconforme es el recurso de revisión establecido en el artículo 48 de la propia ley. Ello, no obstante que las sanciones pudieran estar relacionadas con las </w:t>
      </w:r>
      <w:r w:rsidRPr="00086C11">
        <w:rPr>
          <w:rFonts w:ascii="Arial" w:hAnsi="Arial" w:cs="Arial"/>
        </w:rPr>
        <w:lastRenderedPageBreak/>
        <w:t xml:space="preserve">condiciones de internamiento. Aspectos que cobran relevancia al momento de que el juzgador estudie si se cumplió con el principio de </w:t>
      </w:r>
      <w:proofErr w:type="spellStart"/>
      <w:r w:rsidRPr="00086C11">
        <w:rPr>
          <w:rFonts w:ascii="Arial" w:hAnsi="Arial" w:cs="Arial"/>
        </w:rPr>
        <w:t>definitividad</w:t>
      </w:r>
      <w:proofErr w:type="spellEnd"/>
      <w:r w:rsidRPr="00086C11">
        <w:rPr>
          <w:rFonts w:ascii="Arial" w:hAnsi="Arial" w:cs="Arial"/>
        </w:rPr>
        <w:t xml:space="preserve"> que impera en el juicio de amparo, pues deberá realizar el análisis con base en el medio ordinario que efectivamente procede; de modo que, de combatir mediante el amparo una resolución del comité mencionado sin haber agotado el recurso de revisión, se actualizaría la causa de improcedencia establecida en el artículo 61, fracción XX, de la Ley de Amparo, salvo que operara alguna excepción al principio de </w:t>
      </w:r>
      <w:proofErr w:type="spellStart"/>
      <w:r w:rsidRPr="00086C11">
        <w:rPr>
          <w:rFonts w:ascii="Arial" w:hAnsi="Arial" w:cs="Arial"/>
        </w:rPr>
        <w:t>definitividad</w:t>
      </w:r>
      <w:proofErr w:type="spellEnd"/>
      <w:r w:rsidRPr="00086C11">
        <w:rPr>
          <w:rFonts w:ascii="Arial" w:hAnsi="Arial" w:cs="Arial"/>
        </w:rPr>
        <w:t>.</w:t>
      </w:r>
    </w:p>
    <w:p w:rsidR="00086C11" w:rsidRPr="00086C11" w:rsidRDefault="00086C11" w:rsidP="00086C11">
      <w:pPr>
        <w:spacing w:after="0" w:line="240" w:lineRule="auto"/>
        <w:jc w:val="both"/>
        <w:rPr>
          <w:rFonts w:ascii="Arial" w:hAnsi="Arial" w:cs="Arial"/>
        </w:rPr>
      </w:pPr>
    </w:p>
    <w:p w:rsidR="00086C11" w:rsidRPr="00086C11" w:rsidRDefault="00086C11" w:rsidP="00086C11">
      <w:pPr>
        <w:spacing w:after="0" w:line="240" w:lineRule="auto"/>
        <w:jc w:val="both"/>
        <w:rPr>
          <w:rFonts w:ascii="Arial" w:hAnsi="Arial" w:cs="Arial"/>
        </w:rPr>
      </w:pPr>
      <w:r w:rsidRPr="00086C11">
        <w:rPr>
          <w:rFonts w:ascii="Arial" w:hAnsi="Arial" w:cs="Arial"/>
        </w:rPr>
        <w:t>CUARTO TRIBUNAL COLEGIADO EN MATERIA PENAL DEL SEGUNDO CIRCUITO.</w:t>
      </w:r>
    </w:p>
    <w:p w:rsidR="00086C11" w:rsidRPr="00086C11" w:rsidRDefault="00086C11" w:rsidP="00086C11">
      <w:pPr>
        <w:spacing w:after="0" w:line="240" w:lineRule="auto"/>
        <w:jc w:val="both"/>
        <w:rPr>
          <w:rFonts w:ascii="Arial" w:hAnsi="Arial" w:cs="Arial"/>
        </w:rPr>
      </w:pPr>
    </w:p>
    <w:p w:rsidR="00086C11" w:rsidRPr="00086C11" w:rsidRDefault="00086C11" w:rsidP="00086C11">
      <w:pPr>
        <w:spacing w:after="0" w:line="240" w:lineRule="auto"/>
        <w:jc w:val="both"/>
        <w:rPr>
          <w:rFonts w:ascii="Arial" w:hAnsi="Arial" w:cs="Arial"/>
        </w:rPr>
      </w:pPr>
      <w:r w:rsidRPr="00086C11">
        <w:rPr>
          <w:rFonts w:ascii="Arial" w:hAnsi="Arial" w:cs="Arial"/>
        </w:rPr>
        <w:t xml:space="preserve">Queja 217/2019. 31 de octubre de 2019. Unanimidad de votos. Ponente: Adalid </w:t>
      </w:r>
      <w:proofErr w:type="spellStart"/>
      <w:r w:rsidRPr="00086C11">
        <w:rPr>
          <w:rFonts w:ascii="Arial" w:hAnsi="Arial" w:cs="Arial"/>
        </w:rPr>
        <w:t>Ambriz</w:t>
      </w:r>
      <w:proofErr w:type="spellEnd"/>
      <w:r w:rsidRPr="00086C11">
        <w:rPr>
          <w:rFonts w:ascii="Arial" w:hAnsi="Arial" w:cs="Arial"/>
        </w:rPr>
        <w:t xml:space="preserve"> Landa. Secretaria: </w:t>
      </w:r>
      <w:proofErr w:type="spellStart"/>
      <w:r w:rsidRPr="00086C11">
        <w:rPr>
          <w:rFonts w:ascii="Arial" w:hAnsi="Arial" w:cs="Arial"/>
        </w:rPr>
        <w:t>Sujey</w:t>
      </w:r>
      <w:proofErr w:type="spellEnd"/>
      <w:r w:rsidRPr="00086C11">
        <w:rPr>
          <w:rFonts w:ascii="Arial" w:hAnsi="Arial" w:cs="Arial"/>
        </w:rPr>
        <w:t xml:space="preserve"> Azucena Villar Godínez.</w:t>
      </w:r>
    </w:p>
    <w:p w:rsidR="00086C11" w:rsidRPr="00086C11" w:rsidRDefault="00086C11" w:rsidP="00086C11">
      <w:pPr>
        <w:spacing w:after="0" w:line="240" w:lineRule="auto"/>
        <w:jc w:val="both"/>
        <w:rPr>
          <w:rFonts w:ascii="Arial" w:hAnsi="Arial" w:cs="Arial"/>
        </w:rPr>
      </w:pPr>
    </w:p>
    <w:p w:rsidR="004B6729" w:rsidRDefault="004B6729" w:rsidP="00503226">
      <w:pPr>
        <w:spacing w:after="0" w:line="240" w:lineRule="auto"/>
        <w:jc w:val="both"/>
        <w:rPr>
          <w:rFonts w:ascii="Arial" w:hAnsi="Arial" w:cs="Arial"/>
        </w:rPr>
      </w:pPr>
    </w:p>
    <w:p w:rsidR="00E33AA8" w:rsidRPr="00E33AA8" w:rsidRDefault="005605B0" w:rsidP="00E33AA8">
      <w:pPr>
        <w:spacing w:after="0" w:line="240" w:lineRule="auto"/>
        <w:jc w:val="both"/>
        <w:rPr>
          <w:rFonts w:ascii="Arial" w:hAnsi="Arial" w:cs="Arial"/>
        </w:rPr>
      </w:pPr>
      <w:r>
        <w:rPr>
          <w:rFonts w:ascii="Arial" w:hAnsi="Arial" w:cs="Arial"/>
        </w:rPr>
        <w:t xml:space="preserve">4. </w:t>
      </w:r>
      <w:r w:rsidR="00E33AA8" w:rsidRPr="00E33AA8">
        <w:rPr>
          <w:rFonts w:ascii="Arial" w:hAnsi="Arial" w:cs="Arial"/>
        </w:rPr>
        <w:t xml:space="preserve">Época: Décima Época </w:t>
      </w: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Registro: 2021539 </w:t>
      </w: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Instancia: Tribunales Colegiados de Circuito </w:t>
      </w: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Tipo de Tesis: Aislada </w:t>
      </w: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Fuente: Semanario Judicial de la Federación </w:t>
      </w: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Publicación: viernes 31 de enero de 2020 10:32 h </w:t>
      </w: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Materia(s): (Constitucional) </w:t>
      </w: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Tesis: XVII.1o.P.A.97 P (10a.) </w:t>
      </w:r>
    </w:p>
    <w:p w:rsidR="00E33AA8" w:rsidRPr="00E33AA8" w:rsidRDefault="00E33AA8" w:rsidP="00E33AA8">
      <w:pPr>
        <w:spacing w:after="0" w:line="240" w:lineRule="auto"/>
        <w:jc w:val="both"/>
        <w:rPr>
          <w:rFonts w:ascii="Arial" w:hAnsi="Arial" w:cs="Arial"/>
        </w:rPr>
      </w:pPr>
    </w:p>
    <w:p w:rsidR="00E33AA8" w:rsidRPr="005605B0" w:rsidRDefault="00E33AA8" w:rsidP="005605B0">
      <w:pPr>
        <w:pStyle w:val="Ttulo2"/>
        <w:jc w:val="both"/>
        <w:rPr>
          <w:rFonts w:ascii="Arial" w:hAnsi="Arial" w:cs="Arial"/>
          <w:sz w:val="26"/>
          <w:szCs w:val="26"/>
        </w:rPr>
      </w:pPr>
      <w:bookmarkStart w:id="5" w:name="_Toc31724595"/>
      <w:r w:rsidRPr="005605B0">
        <w:rPr>
          <w:rFonts w:ascii="Arial" w:hAnsi="Arial" w:cs="Arial"/>
          <w:color w:val="B35E06" w:themeColor="accent1" w:themeShade="BF"/>
          <w:sz w:val="26"/>
          <w:szCs w:val="26"/>
        </w:rPr>
        <w:t>PRUEBA PERICIAL EN MATERIA DE GENÉTICA (ADN). EL ARTÍCULO 130 DEL CÓDIGO DE PROCEDIMIENTOS PENALES DEL ESTADO DE CHIHUAHUA, AL PREVER LA TOMA DE MUESTRAS BIOLÓGICAS, LA CUAL TIENE COMO FIN EXCLUSIVO EL DE CONSTATAR O REVELAR HECHOS QUE SIRVEN DE FUENTE O MEDIO DE PRUEBA EN UN PROCESO JUDICIAL, NO VIOLA LOS DERECHOS FUNDAMENTALES A LA NO AUTOINCRIMINACIÓN Y A LA INTIMIDAD PERSONAL, NI GENERA UN ACTO DE MOLESTIA A QUIEN SE DIRIGE.</w:t>
      </w:r>
      <w:bookmarkEnd w:id="5"/>
      <w:r w:rsidR="00B32370">
        <w:rPr>
          <w:rStyle w:val="Refdenotaalpie"/>
          <w:rFonts w:ascii="Arial" w:hAnsi="Arial" w:cs="Arial"/>
          <w:color w:val="B35E06" w:themeColor="accent1" w:themeShade="BF"/>
          <w:sz w:val="26"/>
          <w:szCs w:val="26"/>
        </w:rPr>
        <w:footnoteReference w:id="2"/>
      </w:r>
    </w:p>
    <w:p w:rsidR="00E33AA8" w:rsidRPr="00E33AA8" w:rsidRDefault="00E33AA8" w:rsidP="00E33AA8">
      <w:pPr>
        <w:spacing w:after="0" w:line="240" w:lineRule="auto"/>
        <w:jc w:val="both"/>
        <w:rPr>
          <w:rFonts w:ascii="Arial" w:hAnsi="Arial" w:cs="Arial"/>
        </w:rPr>
      </w:pPr>
    </w:p>
    <w:p w:rsidR="00E33AA8" w:rsidRPr="00E33AA8" w:rsidRDefault="00E33AA8" w:rsidP="00E33AA8">
      <w:pPr>
        <w:spacing w:after="0" w:line="240" w:lineRule="auto"/>
        <w:jc w:val="both"/>
        <w:rPr>
          <w:rFonts w:ascii="Arial" w:hAnsi="Arial" w:cs="Arial"/>
        </w:rPr>
      </w:pPr>
      <w:r w:rsidRPr="00E33AA8">
        <w:rPr>
          <w:rFonts w:ascii="Arial" w:hAnsi="Arial" w:cs="Arial"/>
        </w:rPr>
        <w:t xml:space="preserve">El precepto citado, aplicable hasta el 12 de junio de 2016, en virtud de la declaratoria de inicio de vigencia del Código Nacional de Procedimientos Penales, al prever la toma de muestras de carácter biológico contra la voluntad </w:t>
      </w:r>
      <w:r w:rsidRPr="00E33AA8">
        <w:rPr>
          <w:rFonts w:ascii="Arial" w:hAnsi="Arial" w:cs="Arial"/>
        </w:rPr>
        <w:lastRenderedPageBreak/>
        <w:t>del quejoso autorizada judicialmente, no viola su derecho fundamental de no autoincriminación, pues de su redacción y alcances no se obtiene que se obligue al individuo a hacer manifestaciones, decir o hacer declaraciones verbales o escritas que pudieran comprometer una sentencia condenatoria en su contra, ni permite una interpretación en el sentido de que de negarse a hacerla voluntariamente, conllevaría la aceptación tácita del hecho imputado; únicamente dota al juzgador de la facultad de autorizarla cuando el imputado, el afectado por el hecho punible u otras personas, se hayan negado, y bajo las condiciones fácticas, técnicas y jurídicas ahí descritas, entre otras, que no ocasionen menoscabo en la salud o dignidad, actos de humillación ni degradación o la toma de muestras bajo la producción de cierto grado de dolor o sufrimiento en la persona a quien va dirigida la autorización judicial, la cual se condiciona en todo momento a la observancia del derecho a su intimidad personal, el cual no es absoluto, como lo señala el Pleno de la Suprema Corte de Justicia de la Nación, al que sólo por ley, siempre que medie un interés superior, se permite su intromisión o limitación en ciertos casos. Además, el artículo citado tampoco viola la intimidad personal ni genera un acto de molestia a quien se dirige la toma de la muestra del ácido desoxirribonucleico (ADN), al ser ésta una medida de inspección, registro o tratamiento sobre la interioridad del cuerpo humano, con el fin exclusivo de constatar o revelar hechos que sirven de fuente o medio de prueba en un proceso judicial, las cuales se sobreponen a la voluntad del individuo cuando se efectúan mediante autorización judicial, porque su finalidad es comprobar o descartar hechos materia de investigación por parte del Ministerio Público, o bien de carga probatoria. Por tanto, las muestras para realizar un examen, entre ellos el de ADN, pueden tomarse en cualquier etapa que el proceso lo permita, dependiendo del grado de urgencia en tomarlas, sin dejar de lado el hecho de que el acusado tiene derecho a la defensa y a controlar la toma de la muestra, además de los derechos referidos anteriormente.</w:t>
      </w:r>
    </w:p>
    <w:p w:rsidR="00E33AA8" w:rsidRPr="00E33AA8" w:rsidRDefault="00E33AA8" w:rsidP="00E33AA8">
      <w:pPr>
        <w:spacing w:after="0" w:line="240" w:lineRule="auto"/>
        <w:jc w:val="both"/>
        <w:rPr>
          <w:rFonts w:ascii="Arial" w:hAnsi="Arial" w:cs="Arial"/>
        </w:rPr>
      </w:pPr>
    </w:p>
    <w:p w:rsidR="00E33AA8" w:rsidRPr="00E33AA8" w:rsidRDefault="00E33AA8" w:rsidP="00E33AA8">
      <w:pPr>
        <w:spacing w:after="0" w:line="240" w:lineRule="auto"/>
        <w:jc w:val="both"/>
        <w:rPr>
          <w:rFonts w:ascii="Arial" w:hAnsi="Arial" w:cs="Arial"/>
        </w:rPr>
      </w:pPr>
      <w:r w:rsidRPr="00E33AA8">
        <w:rPr>
          <w:rFonts w:ascii="Arial" w:hAnsi="Arial" w:cs="Arial"/>
        </w:rPr>
        <w:t>PRIMER TRIBUNAL COLEGIADO EN MATERIAS PENAL Y ADMINISTRATIVA DEL DÉCIMO SÉPTIMO CIRCUITO.</w:t>
      </w:r>
    </w:p>
    <w:p w:rsidR="00E33AA8" w:rsidRPr="00E33AA8" w:rsidRDefault="00E33AA8" w:rsidP="00E33AA8">
      <w:pPr>
        <w:spacing w:after="0" w:line="240" w:lineRule="auto"/>
        <w:jc w:val="both"/>
        <w:rPr>
          <w:rFonts w:ascii="Arial" w:hAnsi="Arial" w:cs="Arial"/>
        </w:rPr>
      </w:pPr>
    </w:p>
    <w:p w:rsidR="00E33AA8" w:rsidRPr="00E33AA8" w:rsidRDefault="00E33AA8" w:rsidP="00E33AA8">
      <w:pPr>
        <w:spacing w:after="0" w:line="240" w:lineRule="auto"/>
        <w:jc w:val="both"/>
        <w:rPr>
          <w:rFonts w:ascii="Arial" w:hAnsi="Arial" w:cs="Arial"/>
        </w:rPr>
      </w:pPr>
      <w:r w:rsidRPr="00E33AA8">
        <w:rPr>
          <w:rFonts w:ascii="Arial" w:hAnsi="Arial" w:cs="Arial"/>
        </w:rPr>
        <w:t>Amparo en revisión 84/2019. 11 de octubre de 2019. Unanimidad de votos. Ponente: José Raymundo Cornejo Olvera. Secretario: Jorge Luis Olivares López.</w:t>
      </w:r>
    </w:p>
    <w:p w:rsidR="00E33AA8" w:rsidRDefault="00E33AA8" w:rsidP="00503226">
      <w:pPr>
        <w:spacing w:after="0" w:line="240" w:lineRule="auto"/>
        <w:jc w:val="both"/>
        <w:rPr>
          <w:rFonts w:ascii="Arial" w:hAnsi="Arial" w:cs="Arial"/>
        </w:rPr>
      </w:pPr>
    </w:p>
    <w:p w:rsidR="003E6ED6" w:rsidRDefault="003E6ED6" w:rsidP="00503226">
      <w:pPr>
        <w:spacing w:after="0" w:line="240" w:lineRule="auto"/>
        <w:jc w:val="both"/>
        <w:rPr>
          <w:rFonts w:ascii="Arial" w:hAnsi="Arial" w:cs="Arial"/>
        </w:rPr>
      </w:pPr>
    </w:p>
    <w:p w:rsidR="003E6ED6" w:rsidRPr="003E6ED6" w:rsidRDefault="005605B0" w:rsidP="003E6ED6">
      <w:pPr>
        <w:spacing w:after="0" w:line="240" w:lineRule="auto"/>
        <w:jc w:val="both"/>
        <w:rPr>
          <w:rFonts w:ascii="Arial" w:hAnsi="Arial" w:cs="Arial"/>
        </w:rPr>
      </w:pPr>
      <w:r>
        <w:rPr>
          <w:rFonts w:ascii="Arial" w:hAnsi="Arial" w:cs="Arial"/>
        </w:rPr>
        <w:t xml:space="preserve">5. </w:t>
      </w:r>
      <w:r w:rsidR="003E6ED6" w:rsidRPr="003E6ED6">
        <w:rPr>
          <w:rFonts w:ascii="Arial" w:hAnsi="Arial" w:cs="Arial"/>
        </w:rPr>
        <w:t xml:space="preserve">Época: Décima Época </w:t>
      </w:r>
    </w:p>
    <w:p w:rsidR="003E6ED6" w:rsidRPr="003E6ED6" w:rsidRDefault="003E6ED6" w:rsidP="003E6ED6">
      <w:pPr>
        <w:spacing w:after="0" w:line="240" w:lineRule="auto"/>
        <w:jc w:val="both"/>
        <w:rPr>
          <w:rFonts w:ascii="Arial" w:hAnsi="Arial" w:cs="Arial"/>
        </w:rPr>
      </w:pPr>
      <w:r w:rsidRPr="003E6ED6">
        <w:rPr>
          <w:rFonts w:ascii="Arial" w:hAnsi="Arial" w:cs="Arial"/>
        </w:rPr>
        <w:t xml:space="preserve">Registro: 2021538 </w:t>
      </w:r>
    </w:p>
    <w:p w:rsidR="003E6ED6" w:rsidRPr="003E6ED6" w:rsidRDefault="003E6ED6" w:rsidP="003E6ED6">
      <w:pPr>
        <w:spacing w:after="0" w:line="240" w:lineRule="auto"/>
        <w:jc w:val="both"/>
        <w:rPr>
          <w:rFonts w:ascii="Arial" w:hAnsi="Arial" w:cs="Arial"/>
        </w:rPr>
      </w:pPr>
      <w:r w:rsidRPr="003E6ED6">
        <w:rPr>
          <w:rFonts w:ascii="Arial" w:hAnsi="Arial" w:cs="Arial"/>
        </w:rPr>
        <w:t xml:space="preserve">Instancia: Tribunales Colegiados de Circuito </w:t>
      </w:r>
    </w:p>
    <w:p w:rsidR="003E6ED6" w:rsidRPr="003E6ED6" w:rsidRDefault="003E6ED6" w:rsidP="003E6ED6">
      <w:pPr>
        <w:spacing w:after="0" w:line="240" w:lineRule="auto"/>
        <w:jc w:val="both"/>
        <w:rPr>
          <w:rFonts w:ascii="Arial" w:hAnsi="Arial" w:cs="Arial"/>
        </w:rPr>
      </w:pPr>
      <w:r w:rsidRPr="003E6ED6">
        <w:rPr>
          <w:rFonts w:ascii="Arial" w:hAnsi="Arial" w:cs="Arial"/>
        </w:rPr>
        <w:t xml:space="preserve">Tipo de Tesis: Aislada </w:t>
      </w:r>
    </w:p>
    <w:p w:rsidR="003E6ED6" w:rsidRPr="003E6ED6" w:rsidRDefault="003E6ED6" w:rsidP="003E6ED6">
      <w:pPr>
        <w:spacing w:after="0" w:line="240" w:lineRule="auto"/>
        <w:jc w:val="both"/>
        <w:rPr>
          <w:rFonts w:ascii="Arial" w:hAnsi="Arial" w:cs="Arial"/>
        </w:rPr>
      </w:pPr>
      <w:r w:rsidRPr="003E6ED6">
        <w:rPr>
          <w:rFonts w:ascii="Arial" w:hAnsi="Arial" w:cs="Arial"/>
        </w:rPr>
        <w:t xml:space="preserve">Fuente: Semanario Judicial de la Federación </w:t>
      </w:r>
    </w:p>
    <w:p w:rsidR="003E6ED6" w:rsidRPr="003E6ED6" w:rsidRDefault="003E6ED6" w:rsidP="003E6ED6">
      <w:pPr>
        <w:spacing w:after="0" w:line="240" w:lineRule="auto"/>
        <w:jc w:val="both"/>
        <w:rPr>
          <w:rFonts w:ascii="Arial" w:hAnsi="Arial" w:cs="Arial"/>
        </w:rPr>
      </w:pPr>
      <w:r w:rsidRPr="003E6ED6">
        <w:rPr>
          <w:rFonts w:ascii="Arial" w:hAnsi="Arial" w:cs="Arial"/>
        </w:rPr>
        <w:lastRenderedPageBreak/>
        <w:t xml:space="preserve">Publicación: viernes 31 de enero de 2020 10:32 h </w:t>
      </w:r>
    </w:p>
    <w:p w:rsidR="003E6ED6" w:rsidRPr="003E6ED6" w:rsidRDefault="003E6ED6" w:rsidP="003E6ED6">
      <w:pPr>
        <w:spacing w:after="0" w:line="240" w:lineRule="auto"/>
        <w:jc w:val="both"/>
        <w:rPr>
          <w:rFonts w:ascii="Arial" w:hAnsi="Arial" w:cs="Arial"/>
        </w:rPr>
      </w:pPr>
      <w:r w:rsidRPr="003E6ED6">
        <w:rPr>
          <w:rFonts w:ascii="Arial" w:hAnsi="Arial" w:cs="Arial"/>
        </w:rPr>
        <w:t xml:space="preserve">Materia(s): (Penal) </w:t>
      </w:r>
    </w:p>
    <w:p w:rsidR="003E6ED6" w:rsidRPr="003E6ED6" w:rsidRDefault="003E6ED6" w:rsidP="003E6ED6">
      <w:pPr>
        <w:spacing w:after="0" w:line="240" w:lineRule="auto"/>
        <w:jc w:val="both"/>
        <w:rPr>
          <w:rFonts w:ascii="Arial" w:hAnsi="Arial" w:cs="Arial"/>
        </w:rPr>
      </w:pPr>
      <w:r w:rsidRPr="003E6ED6">
        <w:rPr>
          <w:rFonts w:ascii="Arial" w:hAnsi="Arial" w:cs="Arial"/>
        </w:rPr>
        <w:t xml:space="preserve">Tesis: XVII.2o.6 P (10a.) </w:t>
      </w:r>
    </w:p>
    <w:p w:rsidR="003E6ED6" w:rsidRPr="003E6ED6" w:rsidRDefault="003E6ED6" w:rsidP="003E6ED6">
      <w:pPr>
        <w:spacing w:after="0" w:line="240" w:lineRule="auto"/>
        <w:jc w:val="both"/>
        <w:rPr>
          <w:rFonts w:ascii="Arial" w:hAnsi="Arial" w:cs="Arial"/>
        </w:rPr>
      </w:pPr>
    </w:p>
    <w:p w:rsidR="003E6ED6" w:rsidRPr="003E6ED6" w:rsidRDefault="003E6ED6" w:rsidP="005605B0">
      <w:pPr>
        <w:pStyle w:val="Ttulo2"/>
        <w:jc w:val="both"/>
      </w:pPr>
      <w:bookmarkStart w:id="6" w:name="_Toc31724596"/>
      <w:r w:rsidRPr="005605B0">
        <w:rPr>
          <w:rFonts w:ascii="Arial" w:hAnsi="Arial" w:cs="Arial"/>
          <w:color w:val="B35E06" w:themeColor="accent1" w:themeShade="BF"/>
          <w:sz w:val="26"/>
          <w:szCs w:val="26"/>
        </w:rPr>
        <w:t>PRUEBA PERICIAL EN EL SISTEMA PENAL ACUSATORIO. DEBE VALORARSE CON BASE EN LO MANIFESTADO POR EL PERITO EN LA AUDIENCIA DE JUICIO ORAL, PRODUCTO DEL INTERROGATORIO Y CONTRAINTERROGATORIO QUE REALICEN LAS PARTES, Y NO CON LA VERSIÓN ESCRITA DEL DICTAMEN RESPECTIVO (LEGISLACIÓN DEL ESTADO DE CHIHUAHUA)</w:t>
      </w:r>
      <w:r w:rsidRPr="003E6ED6">
        <w:t>.</w:t>
      </w:r>
      <w:bookmarkEnd w:id="6"/>
    </w:p>
    <w:p w:rsidR="003E6ED6" w:rsidRPr="003E6ED6" w:rsidRDefault="003E6ED6" w:rsidP="003E6ED6">
      <w:pPr>
        <w:spacing w:after="0" w:line="240" w:lineRule="auto"/>
        <w:jc w:val="both"/>
        <w:rPr>
          <w:rFonts w:ascii="Arial" w:hAnsi="Arial" w:cs="Arial"/>
        </w:rPr>
      </w:pPr>
    </w:p>
    <w:p w:rsidR="003E6ED6" w:rsidRPr="003E6ED6" w:rsidRDefault="003E6ED6" w:rsidP="003E6ED6">
      <w:pPr>
        <w:spacing w:after="0" w:line="240" w:lineRule="auto"/>
        <w:jc w:val="both"/>
        <w:rPr>
          <w:rFonts w:ascii="Arial" w:hAnsi="Arial" w:cs="Arial"/>
        </w:rPr>
      </w:pPr>
      <w:r w:rsidRPr="003E6ED6">
        <w:rPr>
          <w:rFonts w:ascii="Arial" w:hAnsi="Arial" w:cs="Arial"/>
        </w:rPr>
        <w:t xml:space="preserve">La Primera Sala de la Suprema Corte de Justicia de la Nación, en la tesis aislada 1a. CLXXVI/2016 (10a.), de título y subtítulo: "PROCESO PENAL ACUSATORIO Y ORAL. EN ÉSTE SÓLO PUEDEN REPUTARSE COMO PRUEBAS LAS DESAHOGADAS PÚBLICAMENTE ANTE EL TRIBUNAL RESPECTIVO, EN PRESENCIA DE LAS PARTES.", estableció que el sistema procesal penal acusatorio y oral, regido por los principios de publicidad, contradicción, concentración, continuidad e inmediación, se basa en una metodología de audiencias, cuyos ejes rectores se establecen en el artículo 20 de la Constitución Política de los Estados Unidos Mexicanos, razón por la cual, la lógica de las pruebas cambia respecto del sistema tradicional o mixto, pues para el primero sólo pueden reputarse como tales las desahogadas públicamente ante el tribunal respectivo, en presencia de las partes –salvo la denominada prueba anticipada–, lo que implica que el dictado de las sentencias debe sustentarse en elementos de convicción recibidos directamente por el tribunal de juicio oral, bajo un control horizontal, con plena satisfacción de los principios citados. En ese orden de ideas, si se trata de la incorporación de la prueba pericial en la audiencia de juicio, lo que manifieste el perito sobre su </w:t>
      </w:r>
      <w:proofErr w:type="spellStart"/>
      <w:r w:rsidRPr="003E6ED6">
        <w:rPr>
          <w:rFonts w:ascii="Arial" w:hAnsi="Arial" w:cs="Arial"/>
        </w:rPr>
        <w:t>experticial</w:t>
      </w:r>
      <w:proofErr w:type="spellEnd"/>
      <w:r w:rsidRPr="003E6ED6">
        <w:rPr>
          <w:rFonts w:ascii="Arial" w:hAnsi="Arial" w:cs="Arial"/>
        </w:rPr>
        <w:t xml:space="preserve">, producto del interrogatorio y contrainterrogatorio que realicen las partes, es lo que tiene que valorar de manera libre y lógica el órgano jurisdiccional, no la versión escrita del dictamen pericial, pues lo que exponga el perito de viva voz sobre las razones, estudios o experimentos que lo hicieron llegar a concluir su opinión pericial, es lo que debe ser valorado al dictar sentencia, de conformidad con los artículos 297, penúltimo párrafo y 361 del Código de Procedimientos Penales del Estado de Chihuahua, aplicable hasta el 12 de junio de 2016, en virtud de la declaratoria de inicio de vigencia del Código Nacional de Procedimientos Penales. </w:t>
      </w:r>
    </w:p>
    <w:p w:rsidR="003E6ED6" w:rsidRPr="003E6ED6" w:rsidRDefault="003E6ED6" w:rsidP="003E6ED6">
      <w:pPr>
        <w:spacing w:after="0" w:line="240" w:lineRule="auto"/>
        <w:jc w:val="both"/>
        <w:rPr>
          <w:rFonts w:ascii="Arial" w:hAnsi="Arial" w:cs="Arial"/>
        </w:rPr>
      </w:pPr>
    </w:p>
    <w:p w:rsidR="003E6ED6" w:rsidRPr="003E6ED6" w:rsidRDefault="003E6ED6" w:rsidP="003E6ED6">
      <w:pPr>
        <w:spacing w:after="0" w:line="240" w:lineRule="auto"/>
        <w:jc w:val="both"/>
        <w:rPr>
          <w:rFonts w:ascii="Arial" w:hAnsi="Arial" w:cs="Arial"/>
        </w:rPr>
      </w:pPr>
      <w:r w:rsidRPr="003E6ED6">
        <w:rPr>
          <w:rFonts w:ascii="Arial" w:hAnsi="Arial" w:cs="Arial"/>
        </w:rPr>
        <w:t>SEGUNDO TRIBUNAL COLEGIADO DEL DÉCIMO SÉPTIMO CIRCUITO.</w:t>
      </w:r>
    </w:p>
    <w:p w:rsidR="003E6ED6" w:rsidRPr="003E6ED6" w:rsidRDefault="003E6ED6" w:rsidP="003E6ED6">
      <w:pPr>
        <w:spacing w:after="0" w:line="240" w:lineRule="auto"/>
        <w:jc w:val="both"/>
        <w:rPr>
          <w:rFonts w:ascii="Arial" w:hAnsi="Arial" w:cs="Arial"/>
        </w:rPr>
      </w:pPr>
    </w:p>
    <w:p w:rsidR="003E6ED6" w:rsidRPr="003E6ED6" w:rsidRDefault="003E6ED6" w:rsidP="003E6ED6">
      <w:pPr>
        <w:spacing w:after="0" w:line="240" w:lineRule="auto"/>
        <w:jc w:val="both"/>
        <w:rPr>
          <w:rFonts w:ascii="Arial" w:hAnsi="Arial" w:cs="Arial"/>
        </w:rPr>
      </w:pPr>
      <w:r w:rsidRPr="003E6ED6">
        <w:rPr>
          <w:rFonts w:ascii="Arial" w:hAnsi="Arial" w:cs="Arial"/>
        </w:rPr>
        <w:lastRenderedPageBreak/>
        <w:t>Amparo directo 302/2019. 13 de noviembre de 2019. Unanimidad de votos. Ponente: Ricardo Martínez Carbajal. Secretario: Víctor Alfonso Sandoval Franco.</w:t>
      </w:r>
    </w:p>
    <w:p w:rsidR="003E6ED6" w:rsidRPr="003E6ED6" w:rsidRDefault="003E6ED6" w:rsidP="003E6ED6">
      <w:pPr>
        <w:spacing w:after="0" w:line="240" w:lineRule="auto"/>
        <w:jc w:val="both"/>
        <w:rPr>
          <w:rFonts w:ascii="Arial" w:hAnsi="Arial" w:cs="Arial"/>
        </w:rPr>
      </w:pPr>
    </w:p>
    <w:p w:rsidR="003E6ED6" w:rsidRPr="003E6ED6" w:rsidRDefault="003E6ED6" w:rsidP="003E6ED6">
      <w:pPr>
        <w:spacing w:after="0" w:line="240" w:lineRule="auto"/>
        <w:jc w:val="both"/>
        <w:rPr>
          <w:rFonts w:ascii="Arial" w:hAnsi="Arial" w:cs="Arial"/>
        </w:rPr>
      </w:pPr>
      <w:r w:rsidRPr="003E6ED6">
        <w:rPr>
          <w:rFonts w:ascii="Arial" w:hAnsi="Arial" w:cs="Arial"/>
        </w:rPr>
        <w:t>Nota: La tesis aislada 1a. CLXXVI/2016 (10a.) citada, aparece publicada en el Semanario Judicial de la Federación del viernes 17 de junio de 2016 a las 10:17 horas y en la Gaceta del Semanario Judicial de la Federación, Décima Época, Libro 31, Tomo I, junio de 2016, página 702, con número de registro digital: 2011883.</w:t>
      </w:r>
    </w:p>
    <w:p w:rsidR="003E6ED6" w:rsidRPr="003E6ED6" w:rsidRDefault="003E6ED6" w:rsidP="003E6ED6">
      <w:pPr>
        <w:spacing w:after="0" w:line="240" w:lineRule="auto"/>
        <w:jc w:val="both"/>
        <w:rPr>
          <w:rFonts w:ascii="Arial" w:hAnsi="Arial" w:cs="Arial"/>
        </w:rPr>
      </w:pPr>
    </w:p>
    <w:p w:rsidR="003E6ED6" w:rsidRDefault="003E6ED6" w:rsidP="00503226">
      <w:pPr>
        <w:spacing w:after="0" w:line="240" w:lineRule="auto"/>
        <w:jc w:val="both"/>
        <w:rPr>
          <w:rFonts w:ascii="Arial" w:hAnsi="Arial" w:cs="Arial"/>
        </w:rPr>
      </w:pPr>
    </w:p>
    <w:p w:rsidR="00E65212" w:rsidRPr="00E65212" w:rsidRDefault="00A55243" w:rsidP="00E65212">
      <w:pPr>
        <w:spacing w:after="0" w:line="240" w:lineRule="auto"/>
        <w:jc w:val="both"/>
        <w:rPr>
          <w:rFonts w:ascii="Arial" w:hAnsi="Arial" w:cs="Arial"/>
        </w:rPr>
      </w:pPr>
      <w:r>
        <w:rPr>
          <w:rFonts w:ascii="Arial" w:hAnsi="Arial" w:cs="Arial"/>
        </w:rPr>
        <w:t xml:space="preserve">6. </w:t>
      </w:r>
      <w:r w:rsidR="00E65212" w:rsidRPr="00E65212">
        <w:rPr>
          <w:rFonts w:ascii="Arial" w:hAnsi="Arial" w:cs="Arial"/>
        </w:rPr>
        <w:t xml:space="preserve">Época: Décima Época </w:t>
      </w: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Registro: 2021527 </w:t>
      </w: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Instancia: Tribunales Colegiados de Circuito </w:t>
      </w: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Tipo de Tesis: Aislada </w:t>
      </w: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Fuente: Semanario Judicial de la Federación </w:t>
      </w: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Publicación: viernes 31 de enero de 2020 10:32 h </w:t>
      </w: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Materia(s): (Común) </w:t>
      </w: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Tesis: XIII.1o.P.T.9 P (10a.) </w:t>
      </w:r>
    </w:p>
    <w:p w:rsidR="00E65212" w:rsidRPr="00E65212" w:rsidRDefault="00E65212" w:rsidP="00E65212">
      <w:pPr>
        <w:spacing w:after="0" w:line="240" w:lineRule="auto"/>
        <w:jc w:val="both"/>
        <w:rPr>
          <w:rFonts w:ascii="Arial" w:hAnsi="Arial" w:cs="Arial"/>
        </w:rPr>
      </w:pPr>
    </w:p>
    <w:p w:rsidR="00E65212" w:rsidRPr="00A55243" w:rsidRDefault="00E65212" w:rsidP="00A55243">
      <w:pPr>
        <w:pStyle w:val="Ttulo2"/>
        <w:jc w:val="both"/>
        <w:rPr>
          <w:rFonts w:ascii="Arial" w:hAnsi="Arial" w:cs="Arial"/>
          <w:color w:val="B35E06" w:themeColor="accent1" w:themeShade="BF"/>
          <w:sz w:val="26"/>
          <w:szCs w:val="26"/>
        </w:rPr>
      </w:pPr>
      <w:bookmarkStart w:id="7" w:name="_Toc31724597"/>
      <w:r w:rsidRPr="00A55243">
        <w:rPr>
          <w:rFonts w:ascii="Arial" w:hAnsi="Arial" w:cs="Arial"/>
          <w:color w:val="B35E06" w:themeColor="accent1" w:themeShade="BF"/>
          <w:sz w:val="26"/>
          <w:szCs w:val="26"/>
        </w:rPr>
        <w:t>COMPETENCIA POR TERRITORIO PARA CONOCER DEL JUICIO DE AMPARO PROMOVIDO CONTRA UNA ORDEN DE DETENCIÓN Y/O APREHENSIÓN. SI TODAS LAS AUTORIDADES NIEGAN LA EXISTENCIA DEL ACTO RECLAMADO Y NO SE DESVIRTÚAN LOS INFORMES JUSTIFICADOS ANTES DE CELEBRADA LA AUDIENCIA CONSTITUCIONAL, SE SURTE A FAVOR DEL JUEZ DE DISTRITO CON JURISDICCIÓN EN EL LUGAR DONDE SE PRESENTÓ LA DEMANDA.</w:t>
      </w:r>
      <w:r w:rsidR="00A55243">
        <w:rPr>
          <w:rStyle w:val="Refdenotaalpie"/>
          <w:rFonts w:ascii="Arial" w:hAnsi="Arial" w:cs="Arial"/>
          <w:color w:val="B35E06" w:themeColor="accent1" w:themeShade="BF"/>
          <w:sz w:val="26"/>
          <w:szCs w:val="26"/>
        </w:rPr>
        <w:footnoteReference w:id="3"/>
      </w:r>
      <w:bookmarkEnd w:id="7"/>
    </w:p>
    <w:p w:rsidR="00E65212" w:rsidRPr="00E65212" w:rsidRDefault="00E65212" w:rsidP="00E65212">
      <w:pPr>
        <w:spacing w:after="0" w:line="240" w:lineRule="auto"/>
        <w:jc w:val="both"/>
        <w:rPr>
          <w:rFonts w:ascii="Arial" w:hAnsi="Arial" w:cs="Arial"/>
        </w:rPr>
      </w:pP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Si en la demanda de amparo se señala como acto reclamado la orden de aprehensión y/o detención, por regla general, debe acudirse a las hipótesis de los dos primeros párrafos del artículo 37 de la Ley de Amparo, que regulan la competencia por razón de territorio para conocer del juicio de amparo indirecto; sin embargo, si al rendir los informes justificados las autoridades responsables –tanto ordenadoras como ejecutoras– niegan los actos reclamados y el quejoso no los desvirtúa hasta antes de celebrada la audiencia constitucional, es inconcuso que esa posibilidad de ejecución desaparece, pues al no existir otro elemento cierto y objetivo que sirva para concluir categóricamente que el acto se ejecutará en alguna de las diversas jurisdicciones correspondientes a los </w:t>
      </w:r>
      <w:r w:rsidRPr="00E65212">
        <w:rPr>
          <w:rFonts w:ascii="Arial" w:hAnsi="Arial" w:cs="Arial"/>
        </w:rPr>
        <w:lastRenderedPageBreak/>
        <w:t>Jueces contendientes, debe conocer del procedimiento constitucional el Juez de Distrito con competencia en el lugar donde se presentó la demanda, es decir, el que conoció a prevención, por ser ante quien acudió la parte agraviada solicitando la protección constitucional.</w:t>
      </w:r>
    </w:p>
    <w:p w:rsidR="00E65212" w:rsidRPr="00E65212" w:rsidRDefault="00E65212" w:rsidP="00E65212">
      <w:pPr>
        <w:spacing w:after="0" w:line="240" w:lineRule="auto"/>
        <w:jc w:val="both"/>
        <w:rPr>
          <w:rFonts w:ascii="Arial" w:hAnsi="Arial" w:cs="Arial"/>
        </w:rPr>
      </w:pPr>
    </w:p>
    <w:p w:rsidR="00E65212" w:rsidRPr="00E65212" w:rsidRDefault="00E65212" w:rsidP="00E65212">
      <w:pPr>
        <w:spacing w:after="0" w:line="240" w:lineRule="auto"/>
        <w:jc w:val="both"/>
        <w:rPr>
          <w:rFonts w:ascii="Arial" w:hAnsi="Arial" w:cs="Arial"/>
        </w:rPr>
      </w:pPr>
      <w:r w:rsidRPr="00E65212">
        <w:rPr>
          <w:rFonts w:ascii="Arial" w:hAnsi="Arial" w:cs="Arial"/>
        </w:rPr>
        <w:t>PRIMER TRIBUNAL COLEGIADO EN MATERIAS PENAL Y DE TRABAJO DEL DÉCIMO TERCER CIRCUITO.</w:t>
      </w:r>
    </w:p>
    <w:p w:rsidR="00E65212" w:rsidRPr="00E65212" w:rsidRDefault="00E65212" w:rsidP="00E65212">
      <w:pPr>
        <w:spacing w:after="0" w:line="240" w:lineRule="auto"/>
        <w:jc w:val="both"/>
        <w:rPr>
          <w:rFonts w:ascii="Arial" w:hAnsi="Arial" w:cs="Arial"/>
        </w:rPr>
      </w:pPr>
    </w:p>
    <w:p w:rsidR="00E65212" w:rsidRPr="00E65212" w:rsidRDefault="00E65212" w:rsidP="00E65212">
      <w:pPr>
        <w:spacing w:after="0" w:line="240" w:lineRule="auto"/>
        <w:jc w:val="both"/>
        <w:rPr>
          <w:rFonts w:ascii="Arial" w:hAnsi="Arial" w:cs="Arial"/>
        </w:rPr>
      </w:pPr>
      <w:r w:rsidRPr="00E65212">
        <w:rPr>
          <w:rFonts w:ascii="Arial" w:hAnsi="Arial" w:cs="Arial"/>
        </w:rPr>
        <w:t xml:space="preserve">Conflicto competencial 5/2019. Suscitado entre el Juzgado Decimoprimero de Distrito en el Estado de Oaxaca, con sede en San Bartolo </w:t>
      </w:r>
      <w:proofErr w:type="spellStart"/>
      <w:r w:rsidRPr="00E65212">
        <w:rPr>
          <w:rFonts w:ascii="Arial" w:hAnsi="Arial" w:cs="Arial"/>
        </w:rPr>
        <w:t>Coyotepec</w:t>
      </w:r>
      <w:proofErr w:type="spellEnd"/>
      <w:r w:rsidRPr="00E65212">
        <w:rPr>
          <w:rFonts w:ascii="Arial" w:hAnsi="Arial" w:cs="Arial"/>
        </w:rPr>
        <w:t xml:space="preserve"> y el Juzgado Sexto de Distrito en Materia Penal en el Estado de Nuevo León, residente en Monterrey. 14 de noviembre de 2019. Unanimidad de votos. Ponente: David Gustavo León Hernández. Secretaria: Miriam Fabiola Núñez Castillo.</w:t>
      </w:r>
    </w:p>
    <w:p w:rsidR="00FE564F" w:rsidRPr="00811016" w:rsidRDefault="00FE564F" w:rsidP="00A55243">
      <w:pPr>
        <w:pStyle w:val="Ttulo1"/>
        <w:numPr>
          <w:ilvl w:val="0"/>
          <w:numId w:val="11"/>
        </w:numPr>
        <w:spacing w:line="360" w:lineRule="auto"/>
        <w:jc w:val="center"/>
        <w:rPr>
          <w:rFonts w:ascii="Arial" w:hAnsi="Arial" w:cs="Arial"/>
          <w:color w:val="B35E06" w:themeColor="accent1" w:themeShade="BF"/>
          <w:sz w:val="36"/>
          <w:szCs w:val="36"/>
        </w:rPr>
      </w:pPr>
      <w:bookmarkStart w:id="8" w:name="_Toc5371743"/>
      <w:bookmarkStart w:id="9" w:name="_Toc5263202"/>
      <w:bookmarkStart w:id="10" w:name="_Toc5180179"/>
      <w:bookmarkStart w:id="11" w:name="_Toc1380861"/>
      <w:bookmarkStart w:id="12" w:name="_Toc779016"/>
      <w:bookmarkStart w:id="13" w:name="_Toc536439466"/>
      <w:bookmarkStart w:id="14" w:name="_Toc535924787"/>
      <w:bookmarkStart w:id="15" w:name="_Toc338652"/>
      <w:bookmarkStart w:id="16" w:name="_Toc1379638"/>
      <w:bookmarkStart w:id="17" w:name="_Toc2071030"/>
      <w:bookmarkStart w:id="18" w:name="_Toc11316582"/>
      <w:bookmarkStart w:id="19" w:name="_Toc11316773"/>
      <w:bookmarkStart w:id="20" w:name="_Toc11664964"/>
      <w:bookmarkStart w:id="21" w:name="_Toc11756642"/>
      <w:bookmarkStart w:id="22" w:name="_Toc16862694"/>
      <w:bookmarkStart w:id="23" w:name="_Toc17202734"/>
      <w:bookmarkStart w:id="24" w:name="_Toc30765501"/>
      <w:bookmarkStart w:id="25" w:name="_Toc30765683"/>
      <w:bookmarkStart w:id="26" w:name="_Toc30766439"/>
      <w:bookmarkStart w:id="27" w:name="_Toc30767001"/>
      <w:bookmarkStart w:id="28" w:name="_Toc31724598"/>
      <w:r w:rsidRPr="00811016">
        <w:rPr>
          <w:rFonts w:ascii="Arial" w:hAnsi="Arial" w:cs="Arial"/>
          <w:color w:val="B35E06" w:themeColor="accent1" w:themeShade="BF"/>
          <w:sz w:val="36"/>
          <w:szCs w:val="36"/>
        </w:rPr>
        <w:t>FUENTES CONSULTADAS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E564F" w:rsidRPr="00591067" w:rsidRDefault="00FE564F" w:rsidP="00FE564F">
      <w:pPr>
        <w:numPr>
          <w:ilvl w:val="0"/>
          <w:numId w:val="6"/>
        </w:numPr>
        <w:spacing w:after="0" w:line="360" w:lineRule="auto"/>
        <w:jc w:val="center"/>
        <w:rPr>
          <w:rFonts w:ascii="Arial" w:hAnsi="Arial" w:cs="Arial"/>
          <w:b/>
          <w:bCs/>
          <w:vanish/>
          <w:color w:val="B35E06" w:themeColor="accent1" w:themeShade="BF"/>
          <w:szCs w:val="24"/>
          <w:lang w:val="es-MX"/>
        </w:rPr>
      </w:pPr>
      <w:bookmarkStart w:id="29" w:name="_Toc536437384"/>
      <w:bookmarkStart w:id="30" w:name="_Toc536437577"/>
      <w:bookmarkStart w:id="31" w:name="_Toc536439344"/>
      <w:bookmarkStart w:id="32" w:name="_Toc536439427"/>
      <w:bookmarkStart w:id="33" w:name="_Toc536439467"/>
      <w:bookmarkStart w:id="34" w:name="_Toc338653"/>
      <w:bookmarkStart w:id="35" w:name="_Toc778876"/>
      <w:bookmarkStart w:id="36" w:name="_Toc779017"/>
      <w:bookmarkStart w:id="37" w:name="_Toc1379639"/>
      <w:bookmarkStart w:id="38" w:name="_Toc1380862"/>
      <w:bookmarkStart w:id="39" w:name="_Toc2071031"/>
      <w:bookmarkStart w:id="40" w:name="_Toc5180102"/>
      <w:bookmarkStart w:id="41" w:name="_Toc5180180"/>
      <w:bookmarkStart w:id="42" w:name="_Toc5262815"/>
      <w:bookmarkStart w:id="43" w:name="_Toc5263076"/>
      <w:bookmarkStart w:id="44" w:name="_Toc5263203"/>
      <w:bookmarkStart w:id="45" w:name="_Toc5263841"/>
      <w:bookmarkStart w:id="46" w:name="_Toc5263889"/>
      <w:bookmarkStart w:id="47" w:name="_Toc5263941"/>
      <w:bookmarkStart w:id="48" w:name="_Toc5273346"/>
      <w:bookmarkStart w:id="49" w:name="_Toc5277921"/>
      <w:bookmarkStart w:id="50" w:name="_Toc5371729"/>
      <w:bookmarkStart w:id="51" w:name="_Toc5371744"/>
      <w:bookmarkStart w:id="52" w:name="_Toc5364394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FE564F" w:rsidRPr="00591067" w:rsidRDefault="00FE564F" w:rsidP="00FE564F">
      <w:pPr>
        <w:numPr>
          <w:ilvl w:val="0"/>
          <w:numId w:val="6"/>
        </w:numPr>
        <w:spacing w:after="0" w:line="360" w:lineRule="auto"/>
        <w:jc w:val="center"/>
        <w:rPr>
          <w:rFonts w:ascii="Arial" w:hAnsi="Arial" w:cs="Arial"/>
          <w:b/>
          <w:bCs/>
          <w:vanish/>
          <w:color w:val="B35E06" w:themeColor="accent1" w:themeShade="BF"/>
          <w:szCs w:val="24"/>
          <w:lang w:val="es-MX"/>
        </w:rPr>
      </w:pPr>
      <w:bookmarkStart w:id="53" w:name="_Toc338654"/>
      <w:bookmarkStart w:id="54" w:name="_Toc778877"/>
      <w:bookmarkStart w:id="55" w:name="_Toc779018"/>
      <w:bookmarkStart w:id="56" w:name="_Toc1379640"/>
      <w:bookmarkStart w:id="57" w:name="_Toc1380863"/>
      <w:bookmarkStart w:id="58" w:name="_Toc2071032"/>
      <w:bookmarkStart w:id="59" w:name="_Toc5180103"/>
      <w:bookmarkStart w:id="60" w:name="_Toc5180181"/>
      <w:bookmarkStart w:id="61" w:name="_Toc5262816"/>
      <w:bookmarkStart w:id="62" w:name="_Toc5263077"/>
      <w:bookmarkStart w:id="63" w:name="_Toc5263204"/>
      <w:bookmarkStart w:id="64" w:name="_Toc5263842"/>
      <w:bookmarkStart w:id="65" w:name="_Toc5263890"/>
      <w:bookmarkStart w:id="66" w:name="_Toc5263942"/>
      <w:bookmarkStart w:id="67" w:name="_Toc5273347"/>
      <w:bookmarkStart w:id="68" w:name="_Toc5277922"/>
      <w:bookmarkStart w:id="69" w:name="_Toc5371730"/>
      <w:bookmarkStart w:id="70" w:name="_Toc537174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FE564F" w:rsidRPr="00591067" w:rsidRDefault="00FE564F" w:rsidP="00FE564F">
      <w:pPr>
        <w:pStyle w:val="Ttulo2"/>
        <w:spacing w:line="360" w:lineRule="auto"/>
        <w:jc w:val="center"/>
        <w:rPr>
          <w:rFonts w:ascii="Arial" w:hAnsi="Arial" w:cs="Arial"/>
          <w:vanish/>
          <w:color w:val="B35E06" w:themeColor="accent1" w:themeShade="BF"/>
        </w:rPr>
      </w:pPr>
      <w:bookmarkStart w:id="71" w:name="_Toc5371746"/>
      <w:bookmarkStart w:id="72" w:name="_Toc5263205"/>
      <w:bookmarkStart w:id="73" w:name="_Toc5180182"/>
      <w:bookmarkStart w:id="74" w:name="_Toc1380864"/>
      <w:bookmarkStart w:id="75" w:name="_Toc779019"/>
      <w:bookmarkStart w:id="76" w:name="_Toc338655"/>
      <w:bookmarkStart w:id="77" w:name="_Toc1379641"/>
      <w:bookmarkStart w:id="78" w:name="_Toc2071033"/>
      <w:bookmarkStart w:id="79" w:name="_Toc11316583"/>
      <w:bookmarkStart w:id="80" w:name="_Toc11316774"/>
      <w:bookmarkStart w:id="81" w:name="_Toc11664965"/>
      <w:bookmarkStart w:id="82" w:name="_Toc11756643"/>
      <w:bookmarkStart w:id="83" w:name="_Toc16862695"/>
      <w:bookmarkStart w:id="84" w:name="_Toc17202735"/>
      <w:bookmarkStart w:id="85" w:name="_Toc30765502"/>
      <w:bookmarkStart w:id="86" w:name="_Toc30765684"/>
      <w:bookmarkStart w:id="87" w:name="_Toc30766440"/>
      <w:bookmarkStart w:id="88" w:name="_Toc30767002"/>
      <w:bookmarkStart w:id="89" w:name="_Toc31724599"/>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90" w:name="_Toc524446387"/>
      <w:bookmarkStart w:id="91" w:name="_Toc524519068"/>
      <w:bookmarkStart w:id="92" w:name="_Toc524519163"/>
      <w:bookmarkStart w:id="93" w:name="_Toc524446390"/>
      <w:bookmarkStart w:id="94" w:name="_Toc524519071"/>
      <w:bookmarkStart w:id="95" w:name="_Toc524519166"/>
      <w:bookmarkEnd w:id="5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FE564F" w:rsidRPr="00591067" w:rsidRDefault="00FE564F" w:rsidP="00FE564F">
      <w:pPr>
        <w:spacing w:after="0" w:line="360" w:lineRule="auto"/>
        <w:jc w:val="center"/>
        <w:rPr>
          <w:rFonts w:ascii="Arial" w:hAnsi="Arial" w:cs="Arial"/>
          <w:color w:val="B35E06" w:themeColor="accent1" w:themeShade="BF"/>
          <w:szCs w:val="24"/>
        </w:rPr>
      </w:pPr>
      <w:bookmarkStart w:id="96" w:name="_Toc524947297"/>
      <w:bookmarkStart w:id="97" w:name="_Toc525683586"/>
      <w:bookmarkStart w:id="98" w:name="_Toc525686134"/>
      <w:bookmarkStart w:id="99" w:name="_Toc525808260"/>
      <w:bookmarkStart w:id="100" w:name="_Toc525808291"/>
      <w:bookmarkStart w:id="101" w:name="_Toc525808454"/>
      <w:bookmarkStart w:id="102" w:name="_Toc524947298"/>
      <w:bookmarkStart w:id="103" w:name="_Toc525683587"/>
      <w:bookmarkStart w:id="104" w:name="_Toc525686135"/>
      <w:bookmarkStart w:id="105" w:name="_Toc525808261"/>
      <w:bookmarkStart w:id="106" w:name="_Toc525808292"/>
      <w:bookmarkStart w:id="107" w:name="_Toc525808455"/>
      <w:bookmarkStart w:id="108" w:name="_Toc524947299"/>
      <w:bookmarkStart w:id="109" w:name="_Toc525683588"/>
      <w:bookmarkStart w:id="110" w:name="_Toc525686136"/>
      <w:bookmarkStart w:id="111" w:name="_Toc525808262"/>
      <w:bookmarkStart w:id="112" w:name="_Toc525808293"/>
      <w:bookmarkStart w:id="113" w:name="_Toc525808456"/>
      <w:bookmarkStart w:id="114" w:name="_Toc524947300"/>
      <w:bookmarkStart w:id="115" w:name="_Toc525683589"/>
      <w:bookmarkStart w:id="116" w:name="_Toc525808294"/>
      <w:bookmarkStart w:id="117" w:name="_Toc525808457"/>
      <w:bookmarkStart w:id="118" w:name="_Toc53050378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FE564F" w:rsidRPr="00094A5D" w:rsidRDefault="00FE564F" w:rsidP="00FE564F">
      <w:pPr>
        <w:pStyle w:val="Ttulo3"/>
        <w:jc w:val="center"/>
        <w:rPr>
          <w:rFonts w:ascii="Arial" w:hAnsi="Arial" w:cs="Arial"/>
          <w:b w:val="0"/>
          <w:color w:val="B35E06" w:themeColor="accent1" w:themeShade="BF"/>
        </w:rPr>
      </w:pPr>
      <w:bookmarkStart w:id="119" w:name="_Toc5371747"/>
      <w:bookmarkStart w:id="120" w:name="_Toc5263206"/>
      <w:bookmarkStart w:id="121" w:name="_Toc5180183"/>
      <w:bookmarkStart w:id="122" w:name="_Toc1380865"/>
      <w:bookmarkStart w:id="123" w:name="_Toc779020"/>
      <w:bookmarkStart w:id="124" w:name="_Toc536439469"/>
      <w:bookmarkStart w:id="125" w:name="_Toc338656"/>
      <w:bookmarkStart w:id="126" w:name="_Toc1379642"/>
      <w:bookmarkStart w:id="127" w:name="_Toc2071034"/>
      <w:bookmarkStart w:id="128" w:name="_Toc11316584"/>
      <w:bookmarkStart w:id="129" w:name="_Toc11316775"/>
      <w:bookmarkStart w:id="130" w:name="_Toc11664966"/>
      <w:bookmarkStart w:id="131" w:name="_Toc11756644"/>
      <w:bookmarkStart w:id="132" w:name="_Toc16862696"/>
      <w:bookmarkStart w:id="133" w:name="_Toc17202736"/>
      <w:bookmarkStart w:id="134" w:name="_Toc30765503"/>
      <w:bookmarkStart w:id="135" w:name="_Toc30765685"/>
      <w:bookmarkStart w:id="136" w:name="_Toc30766441"/>
      <w:bookmarkStart w:id="137" w:name="_Toc30767003"/>
      <w:bookmarkStart w:id="138" w:name="_Toc31724600"/>
      <w:r w:rsidRPr="00094A5D">
        <w:rPr>
          <w:rFonts w:ascii="Arial" w:hAnsi="Arial" w:cs="Arial"/>
          <w:b w:val="0"/>
          <w:color w:val="B35E06" w:themeColor="accent1" w:themeShade="BF"/>
        </w:rPr>
        <w:t>SEMANARIO JUDICIAL DE LA FEDERACIÓN</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FE564F" w:rsidRPr="00094A5D" w:rsidRDefault="00FE564F" w:rsidP="00FE564F"/>
    <w:p w:rsidR="00FE564F" w:rsidRPr="00A91C82" w:rsidRDefault="00FE564F" w:rsidP="00FE564F">
      <w:pPr>
        <w:spacing w:after="0" w:line="240" w:lineRule="auto"/>
        <w:jc w:val="center"/>
        <w:rPr>
          <w:rFonts w:ascii="Arial" w:hAnsi="Arial" w:cs="Arial"/>
          <w:szCs w:val="24"/>
        </w:rPr>
      </w:pPr>
      <w:bookmarkStart w:id="139" w:name="_Toc525808458"/>
      <w:bookmarkStart w:id="140" w:name="_Toc525808295"/>
      <w:bookmarkStart w:id="141" w:name="_Toc525683590"/>
      <w:bookmarkStart w:id="142" w:name="_Toc524947301"/>
      <w:bookmarkStart w:id="143" w:name="_Toc530503785"/>
      <w:bookmarkEnd w:id="114"/>
      <w:bookmarkEnd w:id="115"/>
      <w:bookmarkEnd w:id="116"/>
      <w:bookmarkEnd w:id="117"/>
      <w:bookmarkEnd w:id="118"/>
      <w:r w:rsidRPr="00A91C82">
        <w:rPr>
          <w:rFonts w:ascii="Arial" w:hAnsi="Arial" w:cs="Arial"/>
          <w:bCs/>
          <w:szCs w:val="24"/>
        </w:rPr>
        <w:t>(https://sjf.scjn.gob.mx/SJFSem/Paginas/SemanarioV5.aspx</w:t>
      </w:r>
      <w:bookmarkEnd w:id="139"/>
      <w:bookmarkEnd w:id="140"/>
      <w:bookmarkEnd w:id="141"/>
      <w:bookmarkEnd w:id="142"/>
      <w:r w:rsidRPr="00A91C82">
        <w:rPr>
          <w:rFonts w:ascii="Arial" w:hAnsi="Arial" w:cs="Arial"/>
          <w:bCs/>
          <w:szCs w:val="24"/>
        </w:rPr>
        <w:t>)</w:t>
      </w:r>
      <w:bookmarkEnd w:id="143"/>
    </w:p>
    <w:p w:rsidR="00FE564F" w:rsidRPr="005B2A34" w:rsidRDefault="00FE564F" w:rsidP="00FE564F">
      <w:pPr>
        <w:spacing w:after="0" w:line="240" w:lineRule="auto"/>
        <w:jc w:val="both"/>
        <w:rPr>
          <w:rFonts w:ascii="Arial" w:hAnsi="Arial" w:cs="Arial"/>
          <w:szCs w:val="24"/>
        </w:rPr>
      </w:pPr>
    </w:p>
    <w:p w:rsidR="00FE564F" w:rsidRPr="00767E9D" w:rsidRDefault="00FE564F" w:rsidP="00FE564F">
      <w:pPr>
        <w:spacing w:after="0" w:line="240" w:lineRule="auto"/>
        <w:jc w:val="both"/>
        <w:rPr>
          <w:rFonts w:ascii="Arial" w:hAnsi="Arial" w:cs="Arial"/>
        </w:rPr>
      </w:pPr>
    </w:p>
    <w:p w:rsidR="00E65212" w:rsidRPr="00503226" w:rsidRDefault="00E65212" w:rsidP="00503226">
      <w:pPr>
        <w:spacing w:after="0" w:line="240" w:lineRule="auto"/>
        <w:jc w:val="both"/>
        <w:rPr>
          <w:rFonts w:ascii="Arial" w:hAnsi="Arial" w:cs="Arial"/>
        </w:rPr>
      </w:pPr>
    </w:p>
    <w:sectPr w:rsidR="00E65212" w:rsidRPr="00503226"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07" w:rsidRDefault="00B41C07">
      <w:pPr>
        <w:spacing w:after="0" w:line="240" w:lineRule="auto"/>
      </w:pPr>
      <w:r>
        <w:separator/>
      </w:r>
    </w:p>
  </w:endnote>
  <w:endnote w:type="continuationSeparator" w:id="0">
    <w:p w:rsidR="00B41C07" w:rsidRDefault="00B4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2E813E32" wp14:editId="2F3BD96F">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07" w:rsidRDefault="00B41C07">
      <w:pPr>
        <w:spacing w:after="0" w:line="240" w:lineRule="auto"/>
      </w:pPr>
      <w:r>
        <w:separator/>
      </w:r>
    </w:p>
  </w:footnote>
  <w:footnote w:type="continuationSeparator" w:id="0">
    <w:p w:rsidR="00B41C07" w:rsidRDefault="00B41C07">
      <w:pPr>
        <w:spacing w:after="0" w:line="240" w:lineRule="auto"/>
      </w:pPr>
      <w:r>
        <w:continuationSeparator/>
      </w:r>
    </w:p>
  </w:footnote>
  <w:footnote w:id="1">
    <w:p w:rsidR="005605B0" w:rsidRPr="005605B0" w:rsidRDefault="005605B0" w:rsidP="005605B0">
      <w:pPr>
        <w:spacing w:after="0" w:line="240" w:lineRule="auto"/>
        <w:jc w:val="both"/>
        <w:rPr>
          <w:rFonts w:ascii="Arial" w:hAnsi="Arial" w:cs="Arial"/>
          <w:sz w:val="18"/>
          <w:szCs w:val="18"/>
        </w:rPr>
      </w:pPr>
      <w:r w:rsidRPr="005605B0">
        <w:rPr>
          <w:rStyle w:val="Refdenotaalpie"/>
          <w:rFonts w:ascii="Arial" w:hAnsi="Arial" w:cs="Arial"/>
          <w:sz w:val="18"/>
          <w:szCs w:val="18"/>
        </w:rPr>
        <w:footnoteRef/>
      </w:r>
      <w:r w:rsidRPr="005605B0">
        <w:rPr>
          <w:rFonts w:ascii="Arial" w:hAnsi="Arial" w:cs="Arial"/>
          <w:sz w:val="18"/>
          <w:szCs w:val="18"/>
        </w:rPr>
        <w:t xml:space="preserve"> Esta tesis aparece de igual manera en la compilación de tesis en materia constitucional y amparo.</w:t>
      </w:r>
    </w:p>
  </w:footnote>
  <w:footnote w:id="2">
    <w:p w:rsidR="00B32370" w:rsidRPr="00B32370" w:rsidRDefault="00B32370" w:rsidP="00B32370">
      <w:pPr>
        <w:spacing w:after="0" w:line="240" w:lineRule="auto"/>
        <w:jc w:val="both"/>
        <w:rPr>
          <w:rFonts w:ascii="Arial" w:hAnsi="Arial" w:cs="Arial"/>
        </w:rPr>
      </w:pPr>
      <w:r>
        <w:rPr>
          <w:rStyle w:val="Refdenotaalpie"/>
        </w:rPr>
        <w:footnoteRef/>
      </w:r>
      <w:r>
        <w:t xml:space="preserve"> </w:t>
      </w:r>
      <w:r>
        <w:rPr>
          <w:rFonts w:ascii="Arial" w:hAnsi="Arial" w:cs="Arial"/>
          <w:sz w:val="18"/>
          <w:szCs w:val="18"/>
        </w:rPr>
        <w:t xml:space="preserve">Esta </w:t>
      </w:r>
      <w:r w:rsidR="006C159D">
        <w:rPr>
          <w:rFonts w:ascii="Arial" w:hAnsi="Arial" w:cs="Arial"/>
          <w:sz w:val="18"/>
          <w:szCs w:val="18"/>
        </w:rPr>
        <w:t>tesis</w:t>
      </w:r>
      <w:r>
        <w:rPr>
          <w:rFonts w:ascii="Arial" w:hAnsi="Arial" w:cs="Arial"/>
          <w:sz w:val="18"/>
          <w:szCs w:val="18"/>
        </w:rPr>
        <w:t xml:space="preserve"> aparece de igual manera en la compilación de </w:t>
      </w:r>
      <w:r w:rsidR="006C159D">
        <w:rPr>
          <w:rFonts w:ascii="Arial" w:hAnsi="Arial" w:cs="Arial"/>
          <w:sz w:val="18"/>
          <w:szCs w:val="18"/>
        </w:rPr>
        <w:t xml:space="preserve">tesis </w:t>
      </w:r>
      <w:r>
        <w:rPr>
          <w:rFonts w:ascii="Arial" w:hAnsi="Arial" w:cs="Arial"/>
          <w:sz w:val="18"/>
          <w:szCs w:val="18"/>
        </w:rPr>
        <w:t>en materia constitucional y amparo.</w:t>
      </w:r>
    </w:p>
  </w:footnote>
  <w:footnote w:id="3">
    <w:p w:rsidR="00A55243" w:rsidRPr="00A55243" w:rsidRDefault="00A55243" w:rsidP="00A55243">
      <w:pPr>
        <w:spacing w:after="0" w:line="240" w:lineRule="auto"/>
        <w:jc w:val="both"/>
        <w:rPr>
          <w:rFonts w:ascii="Arial" w:hAnsi="Arial" w:cs="Arial"/>
          <w:sz w:val="18"/>
          <w:szCs w:val="18"/>
        </w:rPr>
      </w:pPr>
      <w:r w:rsidRPr="00A55243">
        <w:rPr>
          <w:rStyle w:val="Refdenotaalpie"/>
          <w:rFonts w:ascii="Arial" w:hAnsi="Arial" w:cs="Arial"/>
          <w:sz w:val="18"/>
          <w:szCs w:val="18"/>
        </w:rPr>
        <w:footnoteRef/>
      </w:r>
      <w:r w:rsidRPr="00A55243">
        <w:rPr>
          <w:rFonts w:ascii="Arial" w:hAnsi="Arial" w:cs="Arial"/>
          <w:sz w:val="18"/>
          <w:szCs w:val="18"/>
        </w:rPr>
        <w:t xml:space="preserve"> Esta tesis aparece de igual manera </w:t>
      </w:r>
      <w:proofErr w:type="spellStart"/>
      <w:r w:rsidRPr="00A55243">
        <w:rPr>
          <w:rFonts w:ascii="Arial" w:hAnsi="Arial" w:cs="Arial"/>
          <w:sz w:val="18"/>
          <w:szCs w:val="18"/>
        </w:rPr>
        <w:t>enla</w:t>
      </w:r>
      <w:proofErr w:type="spellEnd"/>
      <w:r w:rsidRPr="00A55243">
        <w:rPr>
          <w:rFonts w:ascii="Arial" w:hAnsi="Arial" w:cs="Arial"/>
          <w:sz w:val="18"/>
          <w:szCs w:val="18"/>
        </w:rPr>
        <w:t xml:space="preserve">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2B62B5AB" wp14:editId="04E029CE">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6B07EA8" wp14:editId="5BF7BD0F">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4A1CD3F9" wp14:editId="4EFCC408">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51F9592C" wp14:editId="65DEC6E5">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5B0A20E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color w:val="B35E06" w:themeColor="accent1" w:themeShade="BF"/>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86C11"/>
    <w:rsid w:val="000A5150"/>
    <w:rsid w:val="000B1DFF"/>
    <w:rsid w:val="000B22CA"/>
    <w:rsid w:val="000D02CC"/>
    <w:rsid w:val="000D40AA"/>
    <w:rsid w:val="000D68B2"/>
    <w:rsid w:val="000E584C"/>
    <w:rsid w:val="00113202"/>
    <w:rsid w:val="00136D47"/>
    <w:rsid w:val="00143A2B"/>
    <w:rsid w:val="00166FFC"/>
    <w:rsid w:val="001725DB"/>
    <w:rsid w:val="00176ED5"/>
    <w:rsid w:val="001C13E2"/>
    <w:rsid w:val="001D0683"/>
    <w:rsid w:val="00205969"/>
    <w:rsid w:val="002263E7"/>
    <w:rsid w:val="00265521"/>
    <w:rsid w:val="002C0A64"/>
    <w:rsid w:val="002E0B9C"/>
    <w:rsid w:val="002E6287"/>
    <w:rsid w:val="002F2A9F"/>
    <w:rsid w:val="00303AE1"/>
    <w:rsid w:val="00341C0A"/>
    <w:rsid w:val="003474DE"/>
    <w:rsid w:val="00357E72"/>
    <w:rsid w:val="003949BD"/>
    <w:rsid w:val="003B321C"/>
    <w:rsid w:val="003E6ED6"/>
    <w:rsid w:val="003F21F5"/>
    <w:rsid w:val="00425411"/>
    <w:rsid w:val="004B6729"/>
    <w:rsid w:val="004D61A7"/>
    <w:rsid w:val="004E29DC"/>
    <w:rsid w:val="005008D8"/>
    <w:rsid w:val="00503226"/>
    <w:rsid w:val="00524B92"/>
    <w:rsid w:val="005605B0"/>
    <w:rsid w:val="00560F76"/>
    <w:rsid w:val="00587770"/>
    <w:rsid w:val="00591FFE"/>
    <w:rsid w:val="005B0A52"/>
    <w:rsid w:val="005B0DC7"/>
    <w:rsid w:val="005C2AAD"/>
    <w:rsid w:val="005D7F4F"/>
    <w:rsid w:val="00623FA6"/>
    <w:rsid w:val="00625009"/>
    <w:rsid w:val="00650E02"/>
    <w:rsid w:val="00655271"/>
    <w:rsid w:val="00691094"/>
    <w:rsid w:val="006B1EC9"/>
    <w:rsid w:val="006B7784"/>
    <w:rsid w:val="006C159D"/>
    <w:rsid w:val="006E2C05"/>
    <w:rsid w:val="006F16F0"/>
    <w:rsid w:val="006F5E7A"/>
    <w:rsid w:val="00714A65"/>
    <w:rsid w:val="00715DEA"/>
    <w:rsid w:val="007520BE"/>
    <w:rsid w:val="007566EF"/>
    <w:rsid w:val="00761BC3"/>
    <w:rsid w:val="00761CCB"/>
    <w:rsid w:val="007C2576"/>
    <w:rsid w:val="007E703A"/>
    <w:rsid w:val="007F106F"/>
    <w:rsid w:val="00814717"/>
    <w:rsid w:val="008434DE"/>
    <w:rsid w:val="00844331"/>
    <w:rsid w:val="008613E1"/>
    <w:rsid w:val="008668C3"/>
    <w:rsid w:val="008E17FB"/>
    <w:rsid w:val="008E6394"/>
    <w:rsid w:val="008F2008"/>
    <w:rsid w:val="00911229"/>
    <w:rsid w:val="00921197"/>
    <w:rsid w:val="009468A0"/>
    <w:rsid w:val="009603E6"/>
    <w:rsid w:val="009C0993"/>
    <w:rsid w:val="009E413B"/>
    <w:rsid w:val="00A448C1"/>
    <w:rsid w:val="00A55243"/>
    <w:rsid w:val="00A65F33"/>
    <w:rsid w:val="00A75F43"/>
    <w:rsid w:val="00A91AFB"/>
    <w:rsid w:val="00AA308A"/>
    <w:rsid w:val="00AA7AA0"/>
    <w:rsid w:val="00AB4981"/>
    <w:rsid w:val="00AD20E5"/>
    <w:rsid w:val="00AD5C3F"/>
    <w:rsid w:val="00AF05BD"/>
    <w:rsid w:val="00AF169A"/>
    <w:rsid w:val="00B01757"/>
    <w:rsid w:val="00B119B8"/>
    <w:rsid w:val="00B20C11"/>
    <w:rsid w:val="00B3051E"/>
    <w:rsid w:val="00B32370"/>
    <w:rsid w:val="00B41C07"/>
    <w:rsid w:val="00B43495"/>
    <w:rsid w:val="00B5204C"/>
    <w:rsid w:val="00B64AD8"/>
    <w:rsid w:val="00B70211"/>
    <w:rsid w:val="00B74289"/>
    <w:rsid w:val="00B80261"/>
    <w:rsid w:val="00BA2DB2"/>
    <w:rsid w:val="00BB0FDA"/>
    <w:rsid w:val="00C3444C"/>
    <w:rsid w:val="00C54B3A"/>
    <w:rsid w:val="00C56AD6"/>
    <w:rsid w:val="00C73DCF"/>
    <w:rsid w:val="00C764D7"/>
    <w:rsid w:val="00CA6B4F"/>
    <w:rsid w:val="00CB208F"/>
    <w:rsid w:val="00CC0644"/>
    <w:rsid w:val="00CC5068"/>
    <w:rsid w:val="00CC535C"/>
    <w:rsid w:val="00CD28BF"/>
    <w:rsid w:val="00D30ED6"/>
    <w:rsid w:val="00D522B9"/>
    <w:rsid w:val="00D72CB4"/>
    <w:rsid w:val="00DA37BB"/>
    <w:rsid w:val="00DA4A43"/>
    <w:rsid w:val="00DA5BEB"/>
    <w:rsid w:val="00DE395C"/>
    <w:rsid w:val="00DF064B"/>
    <w:rsid w:val="00DF6BD2"/>
    <w:rsid w:val="00E105CD"/>
    <w:rsid w:val="00E2411A"/>
    <w:rsid w:val="00E33AA8"/>
    <w:rsid w:val="00E37225"/>
    <w:rsid w:val="00E51439"/>
    <w:rsid w:val="00E52B73"/>
    <w:rsid w:val="00E6251B"/>
    <w:rsid w:val="00E65212"/>
    <w:rsid w:val="00E667BD"/>
    <w:rsid w:val="00EB55BB"/>
    <w:rsid w:val="00ED5C6C"/>
    <w:rsid w:val="00EF36A5"/>
    <w:rsid w:val="00EF506B"/>
    <w:rsid w:val="00F03FBE"/>
    <w:rsid w:val="00F067A8"/>
    <w:rsid w:val="00F355FF"/>
    <w:rsid w:val="00F437C9"/>
    <w:rsid w:val="00F45F61"/>
    <w:rsid w:val="00F542C2"/>
    <w:rsid w:val="00FC340A"/>
    <w:rsid w:val="00FC4057"/>
    <w:rsid w:val="00FE1E11"/>
    <w:rsid w:val="00FE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76172">
      <w:bodyDiv w:val="1"/>
      <w:marLeft w:val="0"/>
      <w:marRight w:val="0"/>
      <w:marTop w:val="0"/>
      <w:marBottom w:val="0"/>
      <w:divBdr>
        <w:top w:val="none" w:sz="0" w:space="0" w:color="auto"/>
        <w:left w:val="none" w:sz="0" w:space="0" w:color="auto"/>
        <w:bottom w:val="none" w:sz="0" w:space="0" w:color="auto"/>
        <w:right w:val="none" w:sz="0" w:space="0" w:color="auto"/>
      </w:divBdr>
    </w:div>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4774098B-07C5-420B-B0DB-6868726C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Pages>
  <Words>2812</Words>
  <Characters>15469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2020-02-04T17:00:00Z</dcterms:created>
  <dcterms:modified xsi:type="dcterms:W3CDTF">2020-02-05T22:20:00Z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